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C6021" w14:textId="5A8D5DC4" w:rsidR="00657536" w:rsidRPr="004E0932" w:rsidRDefault="00657536" w:rsidP="00657536">
      <w:pPr>
        <w:pBdr>
          <w:bottom w:val="single" w:sz="4" w:space="1" w:color="auto"/>
        </w:pBdr>
        <w:spacing w:after="0" w:line="240" w:lineRule="auto"/>
        <w:rPr>
          <w:rFonts w:ascii="Arial" w:hAnsi="Arial" w:cs="Arial"/>
          <w:b/>
          <w:bCs/>
          <w:sz w:val="32"/>
          <w:szCs w:val="32"/>
        </w:rPr>
      </w:pPr>
      <w:r w:rsidRPr="004E0932">
        <w:rPr>
          <w:rFonts w:ascii="Arial" w:hAnsi="Arial" w:cs="Arial"/>
          <w:b/>
          <w:bCs/>
          <w:sz w:val="32"/>
          <w:szCs w:val="32"/>
        </w:rPr>
        <w:t xml:space="preserve">Nagoya Protocol </w:t>
      </w:r>
      <w:r w:rsidR="00B56771">
        <w:rPr>
          <w:rFonts w:ascii="Arial" w:hAnsi="Arial" w:cs="Arial"/>
          <w:b/>
          <w:bCs/>
          <w:sz w:val="32"/>
          <w:szCs w:val="32"/>
        </w:rPr>
        <w:t xml:space="preserve">– </w:t>
      </w:r>
      <w:r w:rsidR="007921F7">
        <w:rPr>
          <w:rFonts w:ascii="Arial" w:hAnsi="Arial" w:cs="Arial"/>
          <w:b/>
          <w:bCs/>
          <w:sz w:val="32"/>
          <w:szCs w:val="32"/>
        </w:rPr>
        <w:t>record</w:t>
      </w:r>
      <w:r w:rsidR="00B56771">
        <w:rPr>
          <w:rFonts w:ascii="Arial" w:hAnsi="Arial" w:cs="Arial"/>
          <w:b/>
          <w:bCs/>
          <w:sz w:val="32"/>
          <w:szCs w:val="32"/>
        </w:rPr>
        <w:t xml:space="preserve"> of due diligence checks</w:t>
      </w:r>
    </w:p>
    <w:p w14:paraId="76400DAF" w14:textId="77777777" w:rsidR="00657536" w:rsidRPr="004E0932" w:rsidRDefault="00657536" w:rsidP="00601B79">
      <w:pPr>
        <w:spacing w:after="0" w:line="240" w:lineRule="auto"/>
        <w:rPr>
          <w:rFonts w:ascii="Arial" w:hAnsi="Arial" w:cs="Arial"/>
          <w:sz w:val="20"/>
          <w:szCs w:val="20"/>
        </w:rPr>
      </w:pPr>
    </w:p>
    <w:p w14:paraId="0462E68C" w14:textId="0A5F8ACA" w:rsidR="00CC4163" w:rsidRDefault="00CC4163" w:rsidP="00C93D69">
      <w:pPr>
        <w:spacing w:after="0" w:line="240" w:lineRule="auto"/>
        <w:rPr>
          <w:rFonts w:ascii="Arial" w:hAnsi="Arial" w:cs="Arial"/>
          <w:b/>
          <w:bCs/>
          <w:sz w:val="20"/>
          <w:szCs w:val="20"/>
        </w:rPr>
      </w:pPr>
      <w:r w:rsidRPr="00CC4163">
        <w:rPr>
          <w:rFonts w:ascii="Arial" w:hAnsi="Arial" w:cs="Arial"/>
          <w:b/>
          <w:bCs/>
          <w:sz w:val="20"/>
          <w:szCs w:val="20"/>
        </w:rPr>
        <w:t>For ALL projects involving the use of non-human genetic material at St Andrews, or at another location by a service provider engaged by St Andrews, you MUST complete</w:t>
      </w:r>
      <w:r>
        <w:rPr>
          <w:rFonts w:ascii="Arial" w:hAnsi="Arial" w:cs="Arial"/>
          <w:b/>
          <w:bCs/>
          <w:sz w:val="20"/>
          <w:szCs w:val="20"/>
        </w:rPr>
        <w:t xml:space="preserve"> and keep</w:t>
      </w:r>
      <w:r w:rsidRPr="00CC4163">
        <w:rPr>
          <w:rFonts w:ascii="Arial" w:hAnsi="Arial" w:cs="Arial"/>
          <w:b/>
          <w:bCs/>
          <w:sz w:val="20"/>
          <w:szCs w:val="20"/>
        </w:rPr>
        <w:t xml:space="preserve"> this </w:t>
      </w:r>
      <w:r>
        <w:rPr>
          <w:rFonts w:ascii="Arial" w:hAnsi="Arial" w:cs="Arial"/>
          <w:b/>
          <w:bCs/>
          <w:sz w:val="20"/>
          <w:szCs w:val="20"/>
        </w:rPr>
        <w:t>record indefinitely.</w:t>
      </w:r>
    </w:p>
    <w:p w14:paraId="05A72C07" w14:textId="77777777" w:rsidR="00CC4163" w:rsidRDefault="00CC4163" w:rsidP="00C93D69">
      <w:pPr>
        <w:spacing w:after="0" w:line="240" w:lineRule="auto"/>
        <w:rPr>
          <w:rFonts w:ascii="Arial" w:hAnsi="Arial" w:cs="Arial"/>
          <w:b/>
          <w:bCs/>
          <w:sz w:val="20"/>
          <w:szCs w:val="20"/>
        </w:rPr>
      </w:pPr>
    </w:p>
    <w:p w14:paraId="62968A4B" w14:textId="434A0A70" w:rsidR="00C93D69" w:rsidRDefault="00C93D69" w:rsidP="00C93D69">
      <w:pPr>
        <w:spacing w:after="0" w:line="240" w:lineRule="auto"/>
        <w:rPr>
          <w:rFonts w:ascii="Arial" w:hAnsi="Arial" w:cs="Arial"/>
          <w:sz w:val="20"/>
          <w:szCs w:val="20"/>
        </w:rPr>
      </w:pPr>
      <w:r w:rsidRPr="00CC4163">
        <w:rPr>
          <w:rFonts w:ascii="Arial" w:hAnsi="Arial" w:cs="Arial"/>
          <w:b/>
          <w:bCs/>
          <w:sz w:val="20"/>
          <w:szCs w:val="20"/>
        </w:rPr>
        <w:t>This</w:t>
      </w:r>
      <w:r w:rsidRPr="004E0932">
        <w:rPr>
          <w:rFonts w:ascii="Arial" w:hAnsi="Arial" w:cs="Arial"/>
          <w:b/>
          <w:bCs/>
          <w:sz w:val="20"/>
          <w:szCs w:val="20"/>
        </w:rPr>
        <w:t xml:space="preserve"> </w:t>
      </w:r>
      <w:r w:rsidR="00CC4163">
        <w:rPr>
          <w:rFonts w:ascii="Arial" w:hAnsi="Arial" w:cs="Arial"/>
          <w:b/>
          <w:bCs/>
          <w:sz w:val="20"/>
          <w:szCs w:val="20"/>
        </w:rPr>
        <w:t>record</w:t>
      </w:r>
      <w:r>
        <w:rPr>
          <w:rFonts w:ascii="Arial" w:hAnsi="Arial" w:cs="Arial"/>
          <w:b/>
          <w:bCs/>
          <w:sz w:val="20"/>
          <w:szCs w:val="20"/>
        </w:rPr>
        <w:t xml:space="preserve"> </w:t>
      </w:r>
      <w:r w:rsidRPr="004E0932">
        <w:rPr>
          <w:rFonts w:ascii="Arial" w:hAnsi="Arial" w:cs="Arial"/>
          <w:b/>
          <w:bCs/>
          <w:sz w:val="20"/>
          <w:szCs w:val="20"/>
        </w:rPr>
        <w:t>is just the first step in a process of determining whether the Nagoya Protocol m</w:t>
      </w:r>
      <w:r>
        <w:rPr>
          <w:rFonts w:ascii="Arial" w:hAnsi="Arial" w:cs="Arial"/>
          <w:b/>
          <w:bCs/>
          <w:sz w:val="20"/>
          <w:szCs w:val="20"/>
        </w:rPr>
        <w:t>ight</w:t>
      </w:r>
      <w:r w:rsidRPr="004E0932">
        <w:rPr>
          <w:rFonts w:ascii="Arial" w:hAnsi="Arial" w:cs="Arial"/>
          <w:b/>
          <w:bCs/>
          <w:sz w:val="20"/>
          <w:szCs w:val="20"/>
        </w:rPr>
        <w:t xml:space="preserve"> apply</w:t>
      </w:r>
      <w:r>
        <w:rPr>
          <w:rFonts w:ascii="Arial" w:hAnsi="Arial" w:cs="Arial"/>
          <w:b/>
          <w:bCs/>
          <w:sz w:val="20"/>
          <w:szCs w:val="20"/>
        </w:rPr>
        <w:t xml:space="preserve"> </w:t>
      </w:r>
      <w:r w:rsidRPr="004E0932">
        <w:rPr>
          <w:rFonts w:ascii="Arial" w:hAnsi="Arial" w:cs="Arial"/>
          <w:b/>
          <w:bCs/>
          <w:sz w:val="20"/>
          <w:szCs w:val="20"/>
        </w:rPr>
        <w:t xml:space="preserve">to your </w:t>
      </w:r>
      <w:r>
        <w:rPr>
          <w:rFonts w:ascii="Arial" w:hAnsi="Arial" w:cs="Arial"/>
          <w:b/>
          <w:bCs/>
          <w:sz w:val="20"/>
          <w:szCs w:val="20"/>
        </w:rPr>
        <w:t>planned research</w:t>
      </w:r>
      <w:r w:rsidRPr="004E0932">
        <w:rPr>
          <w:rFonts w:ascii="Arial" w:hAnsi="Arial" w:cs="Arial"/>
          <w:sz w:val="20"/>
          <w:szCs w:val="20"/>
        </w:rPr>
        <w:t xml:space="preserve">. </w:t>
      </w:r>
    </w:p>
    <w:p w14:paraId="5B22CDBD" w14:textId="77777777" w:rsidR="00C93D69" w:rsidRPr="00C93D69" w:rsidRDefault="00C93D69" w:rsidP="00601B79">
      <w:pPr>
        <w:spacing w:after="0" w:line="240" w:lineRule="auto"/>
        <w:rPr>
          <w:rFonts w:ascii="Arial" w:hAnsi="Arial" w:cs="Arial"/>
          <w:b/>
          <w:bCs/>
          <w:sz w:val="20"/>
          <w:szCs w:val="20"/>
        </w:rPr>
      </w:pPr>
      <w:bookmarkStart w:id="0" w:name="_GoBack"/>
      <w:bookmarkEnd w:id="0"/>
    </w:p>
    <w:tbl>
      <w:tblPr>
        <w:tblW w:w="10080" w:type="dxa"/>
        <w:jc w:val="center"/>
        <w:tblLayout w:type="fixed"/>
        <w:tblCellMar>
          <w:top w:w="14" w:type="dxa"/>
          <w:left w:w="86" w:type="dxa"/>
          <w:bottom w:w="14" w:type="dxa"/>
          <w:right w:w="86" w:type="dxa"/>
        </w:tblCellMar>
        <w:tblLook w:val="04A0" w:firstRow="1" w:lastRow="0" w:firstColumn="1" w:lastColumn="0" w:noHBand="0" w:noVBand="1"/>
      </w:tblPr>
      <w:tblGrid>
        <w:gridCol w:w="2972"/>
        <w:gridCol w:w="7108"/>
      </w:tblGrid>
      <w:tr w:rsidR="002E0E81" w:rsidRPr="002E0E81" w14:paraId="5FF9F1CE" w14:textId="77777777" w:rsidTr="00012A13">
        <w:trPr>
          <w:trHeight w:val="404"/>
          <w:jc w:val="center"/>
        </w:trPr>
        <w:tc>
          <w:tcPr>
            <w:tcW w:w="29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7C61B0AF" w14:textId="6F16486C" w:rsidR="002E0E81" w:rsidRPr="002E0E81" w:rsidRDefault="00955A72" w:rsidP="002E0E81">
            <w:pPr>
              <w:spacing w:after="0" w:line="240" w:lineRule="auto"/>
              <w:rPr>
                <w:rFonts w:ascii="Arial" w:hAnsi="Arial" w:cs="Arial"/>
                <w:b/>
                <w:sz w:val="20"/>
                <w:szCs w:val="20"/>
              </w:rPr>
            </w:pPr>
            <w:r w:rsidRPr="00012A13">
              <w:rPr>
                <w:rFonts w:ascii="Arial" w:hAnsi="Arial" w:cs="Arial"/>
                <w:b/>
                <w:bCs/>
                <w:color w:val="4472C4" w:themeColor="accent1"/>
                <w:sz w:val="24"/>
                <w:szCs w:val="24"/>
              </w:rPr>
              <w:t>Researcher Name</w:t>
            </w:r>
          </w:p>
        </w:tc>
        <w:tc>
          <w:tcPr>
            <w:tcW w:w="7108" w:type="dxa"/>
            <w:tcBorders>
              <w:top w:val="single" w:sz="4" w:space="0" w:color="C0C0C0"/>
              <w:left w:val="single" w:sz="4" w:space="0" w:color="AEAAAA" w:themeColor="background2" w:themeShade="BF"/>
              <w:bottom w:val="single" w:sz="4" w:space="0" w:color="C0C0C0"/>
              <w:right w:val="single" w:sz="4" w:space="0" w:color="C0C0C0"/>
            </w:tcBorders>
            <w:vAlign w:val="center"/>
          </w:tcPr>
          <w:p w14:paraId="4AC418D8" w14:textId="7F8F9E65" w:rsidR="002E0E81" w:rsidRPr="002E0E81" w:rsidRDefault="002E0E81" w:rsidP="002E0E81">
            <w:pPr>
              <w:spacing w:after="0" w:line="240" w:lineRule="auto"/>
              <w:rPr>
                <w:rFonts w:ascii="Arial" w:hAnsi="Arial" w:cs="Arial"/>
                <w:sz w:val="20"/>
                <w:szCs w:val="20"/>
              </w:rPr>
            </w:pPr>
          </w:p>
        </w:tc>
      </w:tr>
      <w:tr w:rsidR="007921F7" w:rsidRPr="002E0E81" w14:paraId="7B4ACC61" w14:textId="77777777" w:rsidTr="00012A13">
        <w:trPr>
          <w:trHeight w:val="404"/>
          <w:jc w:val="center"/>
        </w:trPr>
        <w:tc>
          <w:tcPr>
            <w:tcW w:w="297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5C919F" w14:textId="773F593F" w:rsidR="007921F7" w:rsidRPr="00012A13" w:rsidRDefault="00955A72" w:rsidP="002E0E81">
            <w:pPr>
              <w:spacing w:after="0" w:line="240" w:lineRule="auto"/>
              <w:rPr>
                <w:rFonts w:ascii="Arial" w:hAnsi="Arial" w:cs="Arial"/>
                <w:b/>
                <w:bCs/>
                <w:color w:val="4472C4" w:themeColor="accent1"/>
                <w:sz w:val="24"/>
                <w:szCs w:val="24"/>
              </w:rPr>
            </w:pPr>
            <w:r>
              <w:rPr>
                <w:rFonts w:ascii="Arial" w:hAnsi="Arial" w:cs="Arial"/>
                <w:b/>
                <w:bCs/>
                <w:color w:val="4472C4" w:themeColor="accent1"/>
                <w:sz w:val="24"/>
                <w:szCs w:val="24"/>
              </w:rPr>
              <w:t>Project Name</w:t>
            </w:r>
          </w:p>
        </w:tc>
        <w:tc>
          <w:tcPr>
            <w:tcW w:w="7108" w:type="dxa"/>
            <w:tcBorders>
              <w:top w:val="single" w:sz="4" w:space="0" w:color="C0C0C0"/>
              <w:left w:val="single" w:sz="4" w:space="0" w:color="AEAAAA" w:themeColor="background2" w:themeShade="BF"/>
              <w:bottom w:val="single" w:sz="4" w:space="0" w:color="C0C0C0"/>
              <w:right w:val="single" w:sz="4" w:space="0" w:color="C0C0C0"/>
            </w:tcBorders>
            <w:vAlign w:val="center"/>
          </w:tcPr>
          <w:p w14:paraId="624B3C07" w14:textId="77777777" w:rsidR="007921F7" w:rsidRDefault="007921F7" w:rsidP="002E0E81">
            <w:pPr>
              <w:spacing w:after="0" w:line="240" w:lineRule="auto"/>
              <w:rPr>
                <w:rFonts w:ascii="Arial" w:hAnsi="Arial" w:cs="Arial"/>
                <w:sz w:val="20"/>
                <w:szCs w:val="20"/>
              </w:rPr>
            </w:pPr>
          </w:p>
        </w:tc>
      </w:tr>
      <w:tr w:rsidR="002E0E81" w:rsidRPr="004E0932" w14:paraId="50E8AC45" w14:textId="77777777" w:rsidTr="007921F7">
        <w:trPr>
          <w:trHeight w:hRule="exact" w:val="714"/>
          <w:tblHeader/>
          <w:jc w:val="center"/>
        </w:trPr>
        <w:tc>
          <w:tcPr>
            <w:tcW w:w="2972" w:type="dxa"/>
            <w:tcBorders>
              <w:top w:val="single" w:sz="4" w:space="0" w:color="C0C0C0"/>
              <w:left w:val="single" w:sz="4" w:space="0" w:color="AEAAAA" w:themeColor="background2" w:themeShade="BF"/>
              <w:bottom w:val="single" w:sz="4" w:space="0" w:color="C0C0C0"/>
              <w:right w:val="single" w:sz="4" w:space="0" w:color="AEAAAA" w:themeColor="background2" w:themeShade="BF"/>
            </w:tcBorders>
            <w:vAlign w:val="center"/>
            <w:hideMark/>
          </w:tcPr>
          <w:p w14:paraId="12BE55CA" w14:textId="2CDC387D" w:rsidR="002E0E81" w:rsidRPr="002E0E81" w:rsidRDefault="003E3239" w:rsidP="002E0E81">
            <w:pPr>
              <w:spacing w:after="0" w:line="240" w:lineRule="auto"/>
              <w:rPr>
                <w:rFonts w:ascii="Arial" w:hAnsi="Arial" w:cs="Arial"/>
                <w:b/>
                <w:sz w:val="20"/>
                <w:szCs w:val="20"/>
              </w:rPr>
            </w:pPr>
            <w:r w:rsidRPr="00012A13">
              <w:rPr>
                <w:rFonts w:ascii="Arial" w:hAnsi="Arial" w:cs="Arial"/>
                <w:b/>
                <w:bCs/>
                <w:color w:val="4472C4" w:themeColor="accent1"/>
                <w:sz w:val="24"/>
                <w:szCs w:val="24"/>
              </w:rPr>
              <w:t>University email address/username</w:t>
            </w:r>
          </w:p>
        </w:tc>
        <w:tc>
          <w:tcPr>
            <w:tcW w:w="7108" w:type="dxa"/>
            <w:tcBorders>
              <w:top w:val="single" w:sz="4" w:space="0" w:color="C0C0C0"/>
              <w:left w:val="single" w:sz="4" w:space="0" w:color="AEAAAA" w:themeColor="background2" w:themeShade="BF"/>
              <w:bottom w:val="single" w:sz="4" w:space="0" w:color="C0C0C0"/>
              <w:right w:val="single" w:sz="4" w:space="0" w:color="A5A5A5"/>
            </w:tcBorders>
            <w:vAlign w:val="center"/>
          </w:tcPr>
          <w:p w14:paraId="29021B93" w14:textId="43BC7DF4" w:rsidR="002E0E81" w:rsidRPr="002E0E81" w:rsidRDefault="002E0E81" w:rsidP="002E0E81">
            <w:pPr>
              <w:spacing w:after="0" w:line="240" w:lineRule="auto"/>
              <w:rPr>
                <w:rFonts w:ascii="Arial" w:hAnsi="Arial" w:cs="Arial"/>
                <w:sz w:val="20"/>
                <w:szCs w:val="20"/>
              </w:rPr>
            </w:pPr>
          </w:p>
        </w:tc>
      </w:tr>
      <w:tr w:rsidR="002E0E81" w:rsidRPr="004E0932" w14:paraId="0B4A5FF1" w14:textId="77777777" w:rsidTr="00955A72">
        <w:trPr>
          <w:trHeight w:hRule="exact" w:val="554"/>
          <w:tblHeader/>
          <w:jc w:val="center"/>
        </w:trPr>
        <w:tc>
          <w:tcPr>
            <w:tcW w:w="2972" w:type="dxa"/>
            <w:tcBorders>
              <w:top w:val="single" w:sz="4" w:space="0" w:color="A5A5A5"/>
              <w:left w:val="single" w:sz="4" w:space="0" w:color="AEAAAA" w:themeColor="background2" w:themeShade="BF"/>
              <w:bottom w:val="single" w:sz="4" w:space="0" w:color="A5A5A5"/>
              <w:right w:val="single" w:sz="4" w:space="0" w:color="AEAAAA" w:themeColor="background2" w:themeShade="BF"/>
            </w:tcBorders>
            <w:vAlign w:val="center"/>
            <w:hideMark/>
          </w:tcPr>
          <w:p w14:paraId="0925BE8E" w14:textId="77777777" w:rsidR="002E0E81" w:rsidRPr="002E0E81" w:rsidRDefault="002E0E81" w:rsidP="002E0E81">
            <w:pPr>
              <w:spacing w:after="0" w:line="240" w:lineRule="auto"/>
              <w:rPr>
                <w:rFonts w:ascii="Arial" w:hAnsi="Arial" w:cs="Arial"/>
                <w:b/>
                <w:sz w:val="20"/>
                <w:szCs w:val="20"/>
              </w:rPr>
            </w:pPr>
            <w:r w:rsidRPr="00012A13">
              <w:rPr>
                <w:rFonts w:ascii="Arial" w:hAnsi="Arial" w:cs="Arial"/>
                <w:b/>
                <w:bCs/>
                <w:color w:val="4472C4" w:themeColor="accent1"/>
                <w:sz w:val="24"/>
                <w:szCs w:val="24"/>
              </w:rPr>
              <w:t>School/Unit:</w:t>
            </w:r>
          </w:p>
        </w:tc>
        <w:tc>
          <w:tcPr>
            <w:tcW w:w="7108" w:type="dxa"/>
            <w:tcBorders>
              <w:top w:val="single" w:sz="4" w:space="0" w:color="A5A5A5"/>
              <w:left w:val="single" w:sz="4" w:space="0" w:color="AEAAAA" w:themeColor="background2" w:themeShade="BF"/>
              <w:bottom w:val="single" w:sz="4" w:space="0" w:color="A5A5A5"/>
              <w:right w:val="single" w:sz="4" w:space="0" w:color="A5A5A5"/>
            </w:tcBorders>
            <w:vAlign w:val="center"/>
          </w:tcPr>
          <w:p w14:paraId="6C44179A" w14:textId="7306A796" w:rsidR="002E0E81" w:rsidRPr="002E0E81" w:rsidRDefault="002E0E81" w:rsidP="002E0E81">
            <w:pPr>
              <w:spacing w:after="0" w:line="240" w:lineRule="auto"/>
              <w:rPr>
                <w:rFonts w:ascii="Arial" w:hAnsi="Arial" w:cs="Arial"/>
                <w:sz w:val="20"/>
                <w:szCs w:val="20"/>
              </w:rPr>
            </w:pPr>
          </w:p>
        </w:tc>
      </w:tr>
    </w:tbl>
    <w:p w14:paraId="13CB2DF8" w14:textId="74AF2C4D" w:rsidR="00955A72" w:rsidRDefault="00955A72" w:rsidP="00601B79">
      <w:pPr>
        <w:spacing w:after="0" w:line="240" w:lineRule="auto"/>
        <w:rPr>
          <w:rFonts w:ascii="Arial" w:hAnsi="Arial" w:cs="Arial"/>
          <w:sz w:val="20"/>
          <w:szCs w:val="20"/>
        </w:rPr>
      </w:pPr>
    </w:p>
    <w:p w14:paraId="1F1F0825" w14:textId="5CD89D04" w:rsidR="00955A72" w:rsidRPr="00E41649" w:rsidRDefault="00955A72" w:rsidP="0089702E">
      <w:pPr>
        <w:spacing w:after="0" w:line="240" w:lineRule="auto"/>
        <w:rPr>
          <w:rFonts w:ascii="Arial" w:hAnsi="Arial" w:cs="Arial"/>
          <w:b/>
          <w:bCs/>
          <w:color w:val="4472C4" w:themeColor="accent1"/>
          <w:sz w:val="28"/>
          <w:szCs w:val="28"/>
        </w:rPr>
      </w:pPr>
      <w:r w:rsidRPr="00E41649">
        <w:rPr>
          <w:rFonts w:ascii="Arial" w:hAnsi="Arial" w:cs="Arial"/>
          <w:b/>
          <w:bCs/>
          <w:color w:val="4472C4" w:themeColor="accent1"/>
          <w:sz w:val="28"/>
          <w:szCs w:val="28"/>
        </w:rPr>
        <w:t>Does th</w:t>
      </w:r>
      <w:r w:rsidR="0052731F" w:rsidRPr="00E41649">
        <w:rPr>
          <w:rFonts w:ascii="Arial" w:hAnsi="Arial" w:cs="Arial"/>
          <w:b/>
          <w:bCs/>
          <w:color w:val="4472C4" w:themeColor="accent1"/>
          <w:sz w:val="28"/>
          <w:szCs w:val="28"/>
        </w:rPr>
        <w:t>is</w:t>
      </w:r>
      <w:r w:rsidRPr="00E41649">
        <w:rPr>
          <w:rFonts w:ascii="Arial" w:hAnsi="Arial" w:cs="Arial"/>
          <w:b/>
          <w:bCs/>
          <w:color w:val="4472C4" w:themeColor="accent1"/>
          <w:sz w:val="28"/>
          <w:szCs w:val="28"/>
        </w:rPr>
        <w:t xml:space="preserve"> project involve any </w:t>
      </w:r>
      <w:r w:rsidR="00EC3C2C">
        <w:rPr>
          <w:rFonts w:ascii="Arial" w:hAnsi="Arial" w:cs="Arial"/>
          <w:b/>
          <w:bCs/>
          <w:color w:val="4472C4" w:themeColor="accent1"/>
          <w:sz w:val="28"/>
          <w:szCs w:val="28"/>
        </w:rPr>
        <w:t>activity</w:t>
      </w:r>
      <w:r w:rsidRPr="00E41649">
        <w:rPr>
          <w:rFonts w:ascii="Arial" w:hAnsi="Arial" w:cs="Arial"/>
          <w:b/>
          <w:bCs/>
          <w:color w:val="4472C4" w:themeColor="accent1"/>
          <w:sz w:val="28"/>
          <w:szCs w:val="28"/>
        </w:rPr>
        <w:t xml:space="preserve"> that corresponds to </w:t>
      </w:r>
      <w:proofErr w:type="gramStart"/>
      <w:r w:rsidR="006222C7" w:rsidRPr="00E41649">
        <w:rPr>
          <w:rFonts w:ascii="Arial" w:hAnsi="Arial" w:cs="Arial"/>
          <w:b/>
          <w:bCs/>
          <w:color w:val="4472C4" w:themeColor="accent1"/>
          <w:sz w:val="28"/>
          <w:szCs w:val="28"/>
        </w:rPr>
        <w:t>BOTH</w:t>
      </w:r>
      <w:r w:rsidRPr="00E41649">
        <w:rPr>
          <w:rFonts w:ascii="Arial" w:hAnsi="Arial" w:cs="Arial"/>
          <w:b/>
          <w:bCs/>
          <w:color w:val="4472C4" w:themeColor="accent1"/>
          <w:sz w:val="28"/>
          <w:szCs w:val="28"/>
        </w:rPr>
        <w:t xml:space="preserve"> of the criteria</w:t>
      </w:r>
      <w:proofErr w:type="gramEnd"/>
      <w:r w:rsidRPr="00E41649">
        <w:rPr>
          <w:rFonts w:ascii="Arial" w:hAnsi="Arial" w:cs="Arial"/>
          <w:b/>
          <w:bCs/>
          <w:color w:val="4472C4" w:themeColor="accent1"/>
          <w:sz w:val="28"/>
          <w:szCs w:val="28"/>
        </w:rPr>
        <w:t xml:space="preserve"> below?</w:t>
      </w:r>
    </w:p>
    <w:p w14:paraId="45D63D34" w14:textId="77777777" w:rsidR="001E2DD9" w:rsidRDefault="001E2DD9" w:rsidP="001E2DD9">
      <w:pPr>
        <w:spacing w:after="0" w:line="240" w:lineRule="auto"/>
        <w:rPr>
          <w:rFonts w:ascii="Arial" w:hAnsi="Arial" w:cs="Arial"/>
          <w:sz w:val="20"/>
          <w:szCs w:val="20"/>
        </w:rPr>
      </w:pPr>
    </w:p>
    <w:p w14:paraId="561079CD" w14:textId="0F741D38" w:rsidR="006A0082" w:rsidRPr="0028521D" w:rsidRDefault="001E2DD9" w:rsidP="0028521D">
      <w:pPr>
        <w:spacing w:after="0" w:line="240" w:lineRule="auto"/>
        <w:rPr>
          <w:rFonts w:ascii="Arial" w:hAnsi="Arial" w:cs="Arial"/>
          <w:sz w:val="28"/>
          <w:szCs w:val="28"/>
        </w:rPr>
      </w:pPr>
      <w:r w:rsidRPr="001E2DD9">
        <w:rPr>
          <w:rFonts w:ascii="Arial" w:hAnsi="Arial" w:cs="Arial"/>
          <w:b/>
          <w:bCs/>
          <w:sz w:val="28"/>
          <w:szCs w:val="28"/>
        </w:rPr>
        <w:t>Criteri</w:t>
      </w:r>
      <w:r w:rsidRPr="00E41649">
        <w:rPr>
          <w:rFonts w:ascii="Arial" w:hAnsi="Arial" w:cs="Arial"/>
          <w:b/>
          <w:bCs/>
          <w:sz w:val="28"/>
          <w:szCs w:val="28"/>
        </w:rPr>
        <w:t>on</w:t>
      </w:r>
      <w:r w:rsidRPr="001E2DD9">
        <w:rPr>
          <w:rFonts w:ascii="Arial" w:hAnsi="Arial" w:cs="Arial"/>
          <w:b/>
          <w:bCs/>
          <w:sz w:val="28"/>
          <w:szCs w:val="28"/>
        </w:rPr>
        <w:t xml:space="preserve"> one</w:t>
      </w:r>
      <w:r w:rsidRPr="001E2DD9">
        <w:rPr>
          <w:rFonts w:ascii="Arial" w:hAnsi="Arial" w:cs="Arial"/>
          <w:sz w:val="28"/>
          <w:szCs w:val="28"/>
        </w:rPr>
        <w:t xml:space="preserve"> </w:t>
      </w:r>
      <w:r w:rsidR="006A0082">
        <w:rPr>
          <w:rFonts w:ascii="Arial" w:hAnsi="Arial" w:cs="Arial"/>
          <w:sz w:val="28"/>
          <w:szCs w:val="28"/>
        </w:rPr>
        <w:t>–</w:t>
      </w:r>
      <w:r w:rsidRPr="001E2DD9">
        <w:rPr>
          <w:rFonts w:ascii="Arial" w:hAnsi="Arial" w:cs="Arial"/>
          <w:sz w:val="28"/>
          <w:szCs w:val="28"/>
        </w:rPr>
        <w:t xml:space="preserve"> </w:t>
      </w:r>
      <w:r w:rsidRPr="0028521D">
        <w:rPr>
          <w:rFonts w:ascii="Arial" w:hAnsi="Arial" w:cs="Arial"/>
          <w:sz w:val="28"/>
          <w:szCs w:val="28"/>
        </w:rPr>
        <w:t>non-human genetic material</w:t>
      </w:r>
      <w:r w:rsidR="0028521D">
        <w:rPr>
          <w:rFonts w:ascii="Arial" w:hAnsi="Arial" w:cs="Arial"/>
          <w:sz w:val="28"/>
          <w:szCs w:val="28"/>
        </w:rPr>
        <w:t>,</w:t>
      </w:r>
      <w:r w:rsidR="006A0082" w:rsidRPr="0028521D">
        <w:rPr>
          <w:rFonts w:ascii="Arial" w:hAnsi="Arial" w:cs="Arial"/>
          <w:sz w:val="28"/>
          <w:szCs w:val="28"/>
        </w:rPr>
        <w:t xml:space="preserve"> </w:t>
      </w:r>
      <w:r w:rsidR="00D71202">
        <w:rPr>
          <w:rFonts w:ascii="Arial" w:hAnsi="Arial" w:cs="Arial"/>
          <w:sz w:val="28"/>
          <w:szCs w:val="28"/>
        </w:rPr>
        <w:t xml:space="preserve">originally </w:t>
      </w:r>
      <w:r w:rsidR="008C1D2C" w:rsidRPr="0028521D">
        <w:rPr>
          <w:rFonts w:ascii="Arial" w:hAnsi="Arial" w:cs="Arial"/>
          <w:sz w:val="28"/>
          <w:szCs w:val="28"/>
        </w:rPr>
        <w:t>obtained</w:t>
      </w:r>
      <w:r w:rsidR="00215BBF" w:rsidRPr="0028521D">
        <w:rPr>
          <w:rFonts w:ascii="Arial" w:hAnsi="Arial" w:cs="Arial"/>
          <w:sz w:val="28"/>
          <w:szCs w:val="28"/>
        </w:rPr>
        <w:t xml:space="preserve"> from the wild </w:t>
      </w:r>
      <w:r w:rsidR="008C1D2C" w:rsidRPr="0028521D">
        <w:rPr>
          <w:rFonts w:ascii="Arial" w:hAnsi="Arial" w:cs="Arial"/>
          <w:sz w:val="28"/>
          <w:szCs w:val="28"/>
        </w:rPr>
        <w:t>with</w:t>
      </w:r>
      <w:r w:rsidR="00215BBF" w:rsidRPr="0028521D">
        <w:rPr>
          <w:rFonts w:ascii="Arial" w:hAnsi="Arial" w:cs="Arial"/>
          <w:sz w:val="28"/>
          <w:szCs w:val="28"/>
        </w:rPr>
        <w:t>in a non-UK national jurisdiction during or after October 2014</w:t>
      </w:r>
      <w:r w:rsidR="0028521D">
        <w:rPr>
          <w:rFonts w:ascii="Arial" w:hAnsi="Arial" w:cs="Arial"/>
          <w:sz w:val="28"/>
          <w:szCs w:val="28"/>
        </w:rPr>
        <w:t>,</w:t>
      </w:r>
      <w:r w:rsidR="0067688F" w:rsidRPr="0028521D">
        <w:rPr>
          <w:rFonts w:ascii="Arial" w:hAnsi="Arial" w:cs="Arial"/>
          <w:sz w:val="28"/>
          <w:szCs w:val="28"/>
        </w:rPr>
        <w:t xml:space="preserve"> will be </w:t>
      </w:r>
      <w:r w:rsidR="006A0082" w:rsidRPr="0028521D">
        <w:rPr>
          <w:rFonts w:ascii="Arial" w:hAnsi="Arial" w:cs="Arial"/>
          <w:sz w:val="28"/>
          <w:szCs w:val="28"/>
        </w:rPr>
        <w:t>received by St Andrews</w:t>
      </w:r>
      <w:r w:rsidR="008C1D2C" w:rsidRPr="0028521D">
        <w:rPr>
          <w:rFonts w:ascii="Arial" w:hAnsi="Arial" w:cs="Arial"/>
          <w:sz w:val="28"/>
          <w:szCs w:val="28"/>
        </w:rPr>
        <w:t xml:space="preserve"> </w:t>
      </w:r>
    </w:p>
    <w:p w14:paraId="73537E80" w14:textId="77777777" w:rsidR="001E2DD9" w:rsidRDefault="001E2DD9" w:rsidP="001E2DD9">
      <w:pPr>
        <w:spacing w:after="0" w:line="240" w:lineRule="auto"/>
        <w:rPr>
          <w:rFonts w:ascii="Arial" w:hAnsi="Arial" w:cs="Arial"/>
          <w:i/>
          <w:iCs/>
          <w:sz w:val="20"/>
          <w:szCs w:val="20"/>
        </w:rPr>
      </w:pPr>
    </w:p>
    <w:p w14:paraId="6844CE00" w14:textId="767EA381" w:rsidR="001E2DD9" w:rsidRPr="001E2DD9" w:rsidRDefault="001E2DD9" w:rsidP="00A02674">
      <w:pPr>
        <w:spacing w:after="0" w:line="240" w:lineRule="auto"/>
        <w:ind w:firstLine="720"/>
        <w:rPr>
          <w:rFonts w:ascii="Arial" w:hAnsi="Arial" w:cs="Arial"/>
          <w:i/>
          <w:iCs/>
          <w:sz w:val="20"/>
          <w:szCs w:val="20"/>
        </w:rPr>
      </w:pPr>
      <w:r w:rsidRPr="001E2DD9">
        <w:rPr>
          <w:rFonts w:ascii="Arial" w:hAnsi="Arial" w:cs="Arial"/>
          <w:i/>
          <w:iCs/>
          <w:sz w:val="20"/>
          <w:szCs w:val="20"/>
        </w:rPr>
        <w:t>Definitions and guidance</w:t>
      </w:r>
    </w:p>
    <w:p w14:paraId="329FCB30" w14:textId="502A5D67" w:rsidR="001E2DD9" w:rsidRDefault="001E2DD9" w:rsidP="00A02674">
      <w:pPr>
        <w:pStyle w:val="ListParagraph"/>
        <w:numPr>
          <w:ilvl w:val="0"/>
          <w:numId w:val="14"/>
        </w:numPr>
        <w:spacing w:after="0" w:line="240" w:lineRule="auto"/>
        <w:rPr>
          <w:rFonts w:ascii="Arial" w:hAnsi="Arial" w:cs="Arial"/>
          <w:sz w:val="20"/>
          <w:szCs w:val="20"/>
        </w:rPr>
      </w:pPr>
      <w:r w:rsidRPr="001E2DD9">
        <w:rPr>
          <w:rFonts w:ascii="Arial" w:hAnsi="Arial" w:cs="Arial"/>
          <w:sz w:val="20"/>
          <w:szCs w:val="20"/>
        </w:rPr>
        <w:t>‘non-human genetic material’ means any physical material of plant, animal, microbial or other</w:t>
      </w:r>
      <w:r w:rsidR="00B26DE9">
        <w:rPr>
          <w:rFonts w:ascii="Arial" w:hAnsi="Arial" w:cs="Arial"/>
          <w:sz w:val="20"/>
          <w:szCs w:val="20"/>
        </w:rPr>
        <w:t xml:space="preserve"> non-human</w:t>
      </w:r>
      <w:r w:rsidRPr="001E2DD9">
        <w:rPr>
          <w:rFonts w:ascii="Arial" w:hAnsi="Arial" w:cs="Arial"/>
          <w:sz w:val="20"/>
          <w:szCs w:val="20"/>
        </w:rPr>
        <w:t xml:space="preserve"> </w:t>
      </w:r>
      <w:r w:rsidRPr="00232312">
        <w:rPr>
          <w:rFonts w:ascii="Arial" w:hAnsi="Arial" w:cs="Arial"/>
          <w:sz w:val="20"/>
          <w:szCs w:val="20"/>
        </w:rPr>
        <w:t>origin, whether whole organisms or microorganisms, or samples or extracts thereof, containing functional units of heredity (e.g. DNA or RNA)</w:t>
      </w:r>
      <w:r w:rsidR="00A72380" w:rsidRPr="00232312">
        <w:rPr>
          <w:rFonts w:ascii="Arial" w:hAnsi="Arial" w:cs="Arial"/>
          <w:sz w:val="20"/>
          <w:szCs w:val="20"/>
        </w:rPr>
        <w:t>.</w:t>
      </w:r>
    </w:p>
    <w:p w14:paraId="44D7E0AE" w14:textId="48148547" w:rsidR="00322D18" w:rsidRPr="006F418E" w:rsidRDefault="008C7D16" w:rsidP="0065171C">
      <w:pPr>
        <w:pStyle w:val="ListParagraph"/>
        <w:numPr>
          <w:ilvl w:val="0"/>
          <w:numId w:val="14"/>
        </w:numPr>
        <w:spacing w:after="0" w:line="240" w:lineRule="auto"/>
        <w:rPr>
          <w:rFonts w:ascii="Arial" w:hAnsi="Arial" w:cs="Arial"/>
          <w:sz w:val="20"/>
          <w:szCs w:val="20"/>
        </w:rPr>
      </w:pPr>
      <w:r w:rsidRPr="006F418E">
        <w:rPr>
          <w:rFonts w:ascii="Arial" w:hAnsi="Arial" w:cs="Arial"/>
          <w:sz w:val="20"/>
          <w:szCs w:val="20"/>
        </w:rPr>
        <w:t>‘originally obtained from the wild</w:t>
      </w:r>
      <w:r w:rsidR="006F418E">
        <w:rPr>
          <w:rFonts w:ascii="Arial" w:hAnsi="Arial" w:cs="Arial"/>
          <w:sz w:val="20"/>
          <w:szCs w:val="20"/>
        </w:rPr>
        <w:t>…</w:t>
      </w:r>
      <w:r w:rsidR="00322D18" w:rsidRPr="006F418E">
        <w:rPr>
          <w:rFonts w:ascii="Arial" w:hAnsi="Arial" w:cs="Arial"/>
          <w:sz w:val="20"/>
          <w:szCs w:val="20"/>
        </w:rPr>
        <w:t>during or after October 2014</w:t>
      </w:r>
      <w:r w:rsidRPr="006F418E">
        <w:rPr>
          <w:rFonts w:ascii="Arial" w:hAnsi="Arial" w:cs="Arial"/>
          <w:sz w:val="20"/>
          <w:szCs w:val="20"/>
        </w:rPr>
        <w:t xml:space="preserve">’ </w:t>
      </w:r>
      <w:r w:rsidR="00322D18" w:rsidRPr="006F418E">
        <w:rPr>
          <w:rFonts w:ascii="Arial" w:hAnsi="Arial" w:cs="Arial"/>
          <w:sz w:val="20"/>
          <w:szCs w:val="20"/>
        </w:rPr>
        <w:t xml:space="preserve">means that genetic material does not </w:t>
      </w:r>
      <w:r w:rsidR="0011335D" w:rsidRPr="006F418E">
        <w:rPr>
          <w:rFonts w:ascii="Arial" w:hAnsi="Arial" w:cs="Arial"/>
          <w:sz w:val="20"/>
          <w:szCs w:val="20"/>
        </w:rPr>
        <w:t xml:space="preserve">count if it does not </w:t>
      </w:r>
      <w:r w:rsidR="00322D18" w:rsidRPr="006F418E">
        <w:rPr>
          <w:rFonts w:ascii="Arial" w:hAnsi="Arial" w:cs="Arial"/>
          <w:sz w:val="20"/>
          <w:szCs w:val="20"/>
        </w:rPr>
        <w:t xml:space="preserve">contain material obtained from the wild </w:t>
      </w:r>
      <w:r w:rsidR="00E92BE1" w:rsidRPr="006F418E">
        <w:rPr>
          <w:rFonts w:ascii="Arial" w:hAnsi="Arial" w:cs="Arial"/>
          <w:sz w:val="20"/>
          <w:szCs w:val="20"/>
        </w:rPr>
        <w:t xml:space="preserve">during or after this point. </w:t>
      </w:r>
      <w:r w:rsidR="008B551E">
        <w:rPr>
          <w:rFonts w:ascii="Arial" w:hAnsi="Arial" w:cs="Arial"/>
          <w:sz w:val="20"/>
          <w:szCs w:val="20"/>
        </w:rPr>
        <w:t xml:space="preserve">This may be the case for </w:t>
      </w:r>
      <w:r w:rsidR="00E92BE1" w:rsidRPr="006F418E">
        <w:rPr>
          <w:rFonts w:ascii="Arial" w:hAnsi="Arial" w:cs="Arial"/>
          <w:sz w:val="20"/>
          <w:szCs w:val="20"/>
        </w:rPr>
        <w:t>many cell lines, plasmids and other genetically modified organism</w:t>
      </w:r>
      <w:r w:rsidR="006F418E" w:rsidRPr="006F418E">
        <w:rPr>
          <w:rFonts w:ascii="Arial" w:hAnsi="Arial" w:cs="Arial"/>
          <w:sz w:val="20"/>
          <w:szCs w:val="20"/>
        </w:rPr>
        <w:t>s shared between researchers and available</w:t>
      </w:r>
      <w:r w:rsidR="00E92BE1" w:rsidRPr="006F418E">
        <w:rPr>
          <w:rFonts w:ascii="Arial" w:hAnsi="Arial" w:cs="Arial"/>
          <w:sz w:val="20"/>
          <w:szCs w:val="20"/>
        </w:rPr>
        <w:t xml:space="preserve"> </w:t>
      </w:r>
      <w:r w:rsidR="00373066">
        <w:rPr>
          <w:rFonts w:ascii="Arial" w:hAnsi="Arial" w:cs="Arial"/>
          <w:sz w:val="20"/>
          <w:szCs w:val="20"/>
        </w:rPr>
        <w:t>from commercial suppliers</w:t>
      </w:r>
      <w:r w:rsidR="00E92BE1" w:rsidRPr="006F418E">
        <w:rPr>
          <w:rFonts w:ascii="Arial" w:hAnsi="Arial" w:cs="Arial"/>
          <w:sz w:val="20"/>
          <w:szCs w:val="20"/>
        </w:rPr>
        <w:t>.</w:t>
      </w:r>
    </w:p>
    <w:p w14:paraId="18D551C7" w14:textId="188562C2" w:rsidR="001E2DD9" w:rsidRPr="001E2DD9" w:rsidRDefault="001E2DD9" w:rsidP="00A02674">
      <w:pPr>
        <w:pStyle w:val="ListParagraph"/>
        <w:numPr>
          <w:ilvl w:val="0"/>
          <w:numId w:val="14"/>
        </w:numPr>
        <w:spacing w:after="0" w:line="240" w:lineRule="auto"/>
        <w:rPr>
          <w:rFonts w:ascii="Arial" w:hAnsi="Arial" w:cs="Arial"/>
          <w:sz w:val="20"/>
          <w:szCs w:val="20"/>
        </w:rPr>
      </w:pPr>
      <w:r w:rsidRPr="001E2DD9">
        <w:rPr>
          <w:rFonts w:ascii="Arial" w:hAnsi="Arial" w:cs="Arial"/>
          <w:sz w:val="20"/>
          <w:szCs w:val="20"/>
        </w:rPr>
        <w:t>‘within a</w:t>
      </w:r>
      <w:r w:rsidR="008C1D2C">
        <w:rPr>
          <w:rFonts w:ascii="Arial" w:hAnsi="Arial" w:cs="Arial"/>
          <w:sz w:val="20"/>
          <w:szCs w:val="20"/>
        </w:rPr>
        <w:t xml:space="preserve"> non-UK</w:t>
      </w:r>
      <w:r w:rsidRPr="001E2DD9">
        <w:rPr>
          <w:rFonts w:ascii="Arial" w:hAnsi="Arial" w:cs="Arial"/>
          <w:sz w:val="20"/>
          <w:szCs w:val="20"/>
        </w:rPr>
        <w:t xml:space="preserve"> national jurisdiction’ </w:t>
      </w:r>
      <w:r w:rsidR="008C7D16">
        <w:rPr>
          <w:rFonts w:ascii="Arial" w:hAnsi="Arial" w:cs="Arial"/>
          <w:sz w:val="20"/>
          <w:szCs w:val="20"/>
        </w:rPr>
        <w:t xml:space="preserve">means that </w:t>
      </w:r>
      <w:r w:rsidRPr="001E2DD9">
        <w:rPr>
          <w:rFonts w:ascii="Arial" w:hAnsi="Arial" w:cs="Arial"/>
          <w:sz w:val="20"/>
          <w:szCs w:val="20"/>
        </w:rPr>
        <w:t>areas outside national jurisdiction are exempt, e.g. the high seas</w:t>
      </w:r>
      <w:r w:rsidR="00A72380">
        <w:rPr>
          <w:rFonts w:ascii="Arial" w:hAnsi="Arial" w:cs="Arial"/>
          <w:sz w:val="20"/>
          <w:szCs w:val="20"/>
        </w:rPr>
        <w:t>.</w:t>
      </w:r>
    </w:p>
    <w:p w14:paraId="4AAEFCCF" w14:textId="63FCEC88" w:rsidR="001E2DD9" w:rsidRDefault="001E2DD9" w:rsidP="00A02674">
      <w:pPr>
        <w:pStyle w:val="ListParagraph"/>
        <w:numPr>
          <w:ilvl w:val="0"/>
          <w:numId w:val="14"/>
        </w:numPr>
        <w:spacing w:after="0" w:line="240" w:lineRule="auto"/>
        <w:rPr>
          <w:rFonts w:ascii="Arial" w:hAnsi="Arial" w:cs="Arial"/>
          <w:sz w:val="20"/>
          <w:szCs w:val="20"/>
        </w:rPr>
      </w:pPr>
      <w:r w:rsidRPr="001E2DD9">
        <w:rPr>
          <w:rFonts w:ascii="Arial" w:hAnsi="Arial" w:cs="Arial"/>
          <w:sz w:val="20"/>
          <w:szCs w:val="20"/>
        </w:rPr>
        <w:t>‘</w:t>
      </w:r>
      <w:r w:rsidR="008C1D2C">
        <w:rPr>
          <w:rFonts w:ascii="Arial" w:hAnsi="Arial" w:cs="Arial"/>
          <w:sz w:val="20"/>
          <w:szCs w:val="20"/>
        </w:rPr>
        <w:t>received by St Andrews’</w:t>
      </w:r>
      <w:r w:rsidRPr="001E2DD9">
        <w:rPr>
          <w:rFonts w:ascii="Arial" w:hAnsi="Arial" w:cs="Arial"/>
          <w:sz w:val="20"/>
          <w:szCs w:val="20"/>
        </w:rPr>
        <w:t xml:space="preserve"> </w:t>
      </w:r>
      <w:r w:rsidR="008C1D2C">
        <w:rPr>
          <w:rFonts w:ascii="Arial" w:hAnsi="Arial" w:cs="Arial"/>
          <w:sz w:val="20"/>
          <w:szCs w:val="20"/>
        </w:rPr>
        <w:t xml:space="preserve">means received by any facility owned or operated by St Andrews, or engaged by St Andrews as a service provider, located </w:t>
      </w:r>
      <w:proofErr w:type="spellStart"/>
      <w:r w:rsidR="008C1D2C">
        <w:rPr>
          <w:rFonts w:ascii="Arial" w:hAnsi="Arial" w:cs="Arial"/>
          <w:sz w:val="20"/>
          <w:szCs w:val="20"/>
        </w:rPr>
        <w:t>outwith</w:t>
      </w:r>
      <w:proofErr w:type="spellEnd"/>
      <w:r w:rsidR="008C1D2C">
        <w:rPr>
          <w:rFonts w:ascii="Arial" w:hAnsi="Arial" w:cs="Arial"/>
          <w:sz w:val="20"/>
          <w:szCs w:val="20"/>
        </w:rPr>
        <w:t xml:space="preserve"> the national jurisdiction in which </w:t>
      </w:r>
      <w:r w:rsidR="00FC1A92">
        <w:rPr>
          <w:rFonts w:ascii="Arial" w:hAnsi="Arial" w:cs="Arial"/>
          <w:sz w:val="20"/>
          <w:szCs w:val="20"/>
        </w:rPr>
        <w:t xml:space="preserve">the genetic material </w:t>
      </w:r>
      <w:r w:rsidR="006A471A">
        <w:rPr>
          <w:rFonts w:ascii="Arial" w:hAnsi="Arial" w:cs="Arial"/>
          <w:sz w:val="20"/>
          <w:szCs w:val="20"/>
        </w:rPr>
        <w:t>was originally</w:t>
      </w:r>
      <w:r w:rsidR="008C1D2C">
        <w:rPr>
          <w:rFonts w:ascii="Arial" w:hAnsi="Arial" w:cs="Arial"/>
          <w:sz w:val="20"/>
          <w:szCs w:val="20"/>
        </w:rPr>
        <w:t xml:space="preserve"> obtained</w:t>
      </w:r>
      <w:r w:rsidR="0067688F">
        <w:rPr>
          <w:rFonts w:ascii="Arial" w:hAnsi="Arial" w:cs="Arial"/>
          <w:sz w:val="20"/>
          <w:szCs w:val="20"/>
        </w:rPr>
        <w:t xml:space="preserve">. </w:t>
      </w:r>
      <w:r w:rsidR="00236DC9">
        <w:rPr>
          <w:rFonts w:ascii="Arial" w:hAnsi="Arial" w:cs="Arial"/>
          <w:sz w:val="20"/>
          <w:szCs w:val="20"/>
        </w:rPr>
        <w:t xml:space="preserve">This receipt of material can be direct (collected </w:t>
      </w:r>
      <w:r w:rsidR="00B04540">
        <w:rPr>
          <w:rFonts w:ascii="Arial" w:hAnsi="Arial" w:cs="Arial"/>
          <w:sz w:val="20"/>
          <w:szCs w:val="20"/>
        </w:rPr>
        <w:t>by St Andrews researchers from the wild</w:t>
      </w:r>
      <w:r w:rsidR="00236DC9">
        <w:rPr>
          <w:rFonts w:ascii="Arial" w:hAnsi="Arial" w:cs="Arial"/>
          <w:sz w:val="20"/>
          <w:szCs w:val="20"/>
        </w:rPr>
        <w:t xml:space="preserve">) or indirect (received via a collaborator or museum/collection). </w:t>
      </w:r>
      <w:r w:rsidR="0067688F">
        <w:rPr>
          <w:rFonts w:ascii="Arial" w:hAnsi="Arial" w:cs="Arial"/>
          <w:sz w:val="20"/>
          <w:szCs w:val="20"/>
        </w:rPr>
        <w:t xml:space="preserve">If the material is </w:t>
      </w:r>
      <w:r w:rsidR="00916467">
        <w:rPr>
          <w:rFonts w:ascii="Arial" w:hAnsi="Arial" w:cs="Arial"/>
          <w:sz w:val="20"/>
          <w:szCs w:val="20"/>
        </w:rPr>
        <w:t xml:space="preserve">solely </w:t>
      </w:r>
      <w:r w:rsidR="0067688F">
        <w:rPr>
          <w:rFonts w:ascii="Arial" w:hAnsi="Arial" w:cs="Arial"/>
          <w:sz w:val="20"/>
          <w:szCs w:val="20"/>
        </w:rPr>
        <w:t xml:space="preserve">received by a </w:t>
      </w:r>
      <w:r w:rsidR="0003488F">
        <w:rPr>
          <w:rFonts w:ascii="Arial" w:hAnsi="Arial" w:cs="Arial"/>
          <w:sz w:val="20"/>
          <w:szCs w:val="20"/>
        </w:rPr>
        <w:t xml:space="preserve">research </w:t>
      </w:r>
      <w:r w:rsidR="0067688F">
        <w:rPr>
          <w:rFonts w:ascii="Arial" w:hAnsi="Arial" w:cs="Arial"/>
          <w:sz w:val="20"/>
          <w:szCs w:val="20"/>
        </w:rPr>
        <w:t>collaborat</w:t>
      </w:r>
      <w:r w:rsidR="0003488F">
        <w:rPr>
          <w:rFonts w:ascii="Arial" w:hAnsi="Arial" w:cs="Arial"/>
          <w:sz w:val="20"/>
          <w:szCs w:val="20"/>
        </w:rPr>
        <w:t>or</w:t>
      </w:r>
      <w:r w:rsidR="004942FD">
        <w:rPr>
          <w:rFonts w:ascii="Arial" w:hAnsi="Arial" w:cs="Arial"/>
          <w:sz w:val="20"/>
          <w:szCs w:val="20"/>
        </w:rPr>
        <w:t xml:space="preserve"> </w:t>
      </w:r>
      <w:proofErr w:type="spellStart"/>
      <w:r w:rsidR="004942FD">
        <w:rPr>
          <w:rFonts w:ascii="Arial" w:hAnsi="Arial" w:cs="Arial"/>
          <w:sz w:val="20"/>
          <w:szCs w:val="20"/>
        </w:rPr>
        <w:t>outwith</w:t>
      </w:r>
      <w:proofErr w:type="spellEnd"/>
      <w:r w:rsidR="004942FD">
        <w:rPr>
          <w:rFonts w:ascii="Arial" w:hAnsi="Arial" w:cs="Arial"/>
          <w:sz w:val="20"/>
          <w:szCs w:val="20"/>
        </w:rPr>
        <w:t xml:space="preserve"> St Andrews</w:t>
      </w:r>
      <w:r w:rsidR="0003488F">
        <w:rPr>
          <w:rFonts w:ascii="Arial" w:hAnsi="Arial" w:cs="Arial"/>
          <w:sz w:val="20"/>
          <w:szCs w:val="20"/>
        </w:rPr>
        <w:t>, this does not count.</w:t>
      </w:r>
    </w:p>
    <w:p w14:paraId="3A729C11" w14:textId="77777777" w:rsidR="001E2DD9" w:rsidRPr="001E2DD9" w:rsidRDefault="001E2DD9" w:rsidP="001E2DD9">
      <w:pPr>
        <w:pStyle w:val="ListParagraph"/>
        <w:spacing w:after="0" w:line="240" w:lineRule="auto"/>
        <w:ind w:left="1080"/>
        <w:rPr>
          <w:rFonts w:ascii="Arial" w:hAnsi="Arial" w:cs="Arial"/>
          <w:sz w:val="20"/>
          <w:szCs w:val="20"/>
        </w:rPr>
      </w:pPr>
    </w:p>
    <w:p w14:paraId="36256FE9" w14:textId="64E15F7B" w:rsidR="001E2DD9" w:rsidRPr="001E2DD9" w:rsidRDefault="001E2DD9" w:rsidP="001E2DD9">
      <w:pPr>
        <w:spacing w:after="0" w:line="240" w:lineRule="auto"/>
        <w:rPr>
          <w:rFonts w:ascii="Arial" w:hAnsi="Arial" w:cs="Arial"/>
          <w:sz w:val="20"/>
          <w:szCs w:val="20"/>
        </w:rPr>
      </w:pPr>
      <w:r w:rsidRPr="001E2DD9">
        <w:rPr>
          <w:rFonts w:ascii="Arial" w:hAnsi="Arial" w:cs="Arial"/>
          <w:b/>
          <w:bCs/>
          <w:sz w:val="28"/>
          <w:szCs w:val="28"/>
        </w:rPr>
        <w:t>Criteri</w:t>
      </w:r>
      <w:r w:rsidRPr="00E41649">
        <w:rPr>
          <w:rFonts w:ascii="Arial" w:hAnsi="Arial" w:cs="Arial"/>
          <w:b/>
          <w:bCs/>
          <w:sz w:val="28"/>
          <w:szCs w:val="28"/>
        </w:rPr>
        <w:t>on</w:t>
      </w:r>
      <w:r w:rsidRPr="001E2DD9">
        <w:rPr>
          <w:rFonts w:ascii="Arial" w:hAnsi="Arial" w:cs="Arial"/>
          <w:b/>
          <w:bCs/>
          <w:sz w:val="28"/>
          <w:szCs w:val="28"/>
        </w:rPr>
        <w:t xml:space="preserve"> two </w:t>
      </w:r>
      <w:r w:rsidRPr="00E41649">
        <w:rPr>
          <w:rFonts w:ascii="Arial" w:hAnsi="Arial" w:cs="Arial"/>
          <w:b/>
          <w:bCs/>
          <w:sz w:val="28"/>
          <w:szCs w:val="28"/>
        </w:rPr>
        <w:t>–</w:t>
      </w:r>
      <w:r w:rsidRPr="001E2DD9">
        <w:rPr>
          <w:rFonts w:ascii="Arial" w:hAnsi="Arial" w:cs="Arial"/>
          <w:b/>
          <w:bCs/>
          <w:sz w:val="28"/>
          <w:szCs w:val="28"/>
        </w:rPr>
        <w:t xml:space="preserve"> </w:t>
      </w:r>
      <w:r w:rsidRPr="00E41649">
        <w:rPr>
          <w:rFonts w:ascii="Arial" w:hAnsi="Arial" w:cs="Arial"/>
          <w:sz w:val="28"/>
          <w:szCs w:val="28"/>
        </w:rPr>
        <w:t xml:space="preserve">the material </w:t>
      </w:r>
      <w:r w:rsidR="000A3606">
        <w:rPr>
          <w:rFonts w:ascii="Arial" w:hAnsi="Arial" w:cs="Arial"/>
          <w:sz w:val="28"/>
          <w:szCs w:val="28"/>
        </w:rPr>
        <w:t xml:space="preserve">referred to in criterion one </w:t>
      </w:r>
      <w:r w:rsidRPr="00E41649">
        <w:rPr>
          <w:rFonts w:ascii="Arial" w:hAnsi="Arial" w:cs="Arial"/>
          <w:sz w:val="28"/>
          <w:szCs w:val="28"/>
        </w:rPr>
        <w:t xml:space="preserve">will be used </w:t>
      </w:r>
      <w:r w:rsidRPr="001E2DD9">
        <w:rPr>
          <w:rFonts w:ascii="Arial" w:hAnsi="Arial" w:cs="Arial"/>
          <w:sz w:val="28"/>
          <w:szCs w:val="28"/>
        </w:rPr>
        <w:t>for either of these purposes:</w:t>
      </w:r>
    </w:p>
    <w:p w14:paraId="58789182" w14:textId="77777777" w:rsidR="001E2DD9" w:rsidRDefault="001E2DD9" w:rsidP="001E2DD9">
      <w:pPr>
        <w:spacing w:after="0" w:line="240" w:lineRule="auto"/>
        <w:rPr>
          <w:rFonts w:ascii="Arial" w:hAnsi="Arial" w:cs="Arial"/>
          <w:sz w:val="20"/>
          <w:szCs w:val="20"/>
        </w:rPr>
      </w:pPr>
    </w:p>
    <w:p w14:paraId="554307E6" w14:textId="6475A59D" w:rsidR="001E2DD9" w:rsidRDefault="001E2DD9" w:rsidP="00A02674">
      <w:pPr>
        <w:spacing w:after="0" w:line="240" w:lineRule="auto"/>
        <w:rPr>
          <w:rFonts w:ascii="Arial" w:hAnsi="Arial" w:cs="Arial"/>
          <w:sz w:val="20"/>
          <w:szCs w:val="20"/>
        </w:rPr>
      </w:pPr>
      <w:r w:rsidRPr="001E2DD9">
        <w:rPr>
          <w:rFonts w:ascii="Arial" w:hAnsi="Arial" w:cs="Arial"/>
          <w:b/>
          <w:bCs/>
          <w:sz w:val="20"/>
          <w:szCs w:val="20"/>
        </w:rPr>
        <w:t>Purpose one</w:t>
      </w:r>
      <w:r w:rsidRPr="001E2DD9">
        <w:rPr>
          <w:rFonts w:ascii="Arial" w:hAnsi="Arial" w:cs="Arial"/>
          <w:sz w:val="20"/>
          <w:szCs w:val="20"/>
        </w:rPr>
        <w:t xml:space="preserve"> - conducting research and development in which investigation of the genetic or biochemical composition of the</w:t>
      </w:r>
      <w:r w:rsidR="00F66E4C">
        <w:rPr>
          <w:rFonts w:ascii="Arial" w:hAnsi="Arial" w:cs="Arial"/>
          <w:sz w:val="20"/>
          <w:szCs w:val="20"/>
        </w:rPr>
        <w:t xml:space="preserve"> genetic</w:t>
      </w:r>
      <w:r w:rsidRPr="001E2DD9">
        <w:rPr>
          <w:rFonts w:ascii="Arial" w:hAnsi="Arial" w:cs="Arial"/>
          <w:sz w:val="20"/>
          <w:szCs w:val="20"/>
        </w:rPr>
        <w:t xml:space="preserve"> material or</w:t>
      </w:r>
      <w:r w:rsidR="00F66E4C">
        <w:rPr>
          <w:rFonts w:ascii="Arial" w:hAnsi="Arial" w:cs="Arial"/>
          <w:sz w:val="20"/>
          <w:szCs w:val="20"/>
        </w:rPr>
        <w:t xml:space="preserve"> its</w:t>
      </w:r>
      <w:r w:rsidRPr="001E2DD9">
        <w:rPr>
          <w:rFonts w:ascii="Arial" w:hAnsi="Arial" w:cs="Arial"/>
          <w:sz w:val="20"/>
          <w:szCs w:val="20"/>
        </w:rPr>
        <w:t xml:space="preserve"> derivatives is the object of the research, including through application of biotechnology</w:t>
      </w:r>
      <w:r>
        <w:rPr>
          <w:rFonts w:ascii="Arial" w:hAnsi="Arial" w:cs="Arial"/>
          <w:sz w:val="20"/>
          <w:szCs w:val="20"/>
        </w:rPr>
        <w:t>.</w:t>
      </w:r>
    </w:p>
    <w:p w14:paraId="13A7E185" w14:textId="77777777" w:rsidR="001E2DD9" w:rsidRPr="001E2DD9" w:rsidRDefault="001E2DD9" w:rsidP="00A02674">
      <w:pPr>
        <w:spacing w:after="0" w:line="240" w:lineRule="auto"/>
        <w:ind w:left="-720"/>
        <w:rPr>
          <w:rFonts w:ascii="Arial" w:hAnsi="Arial" w:cs="Arial"/>
          <w:sz w:val="20"/>
          <w:szCs w:val="20"/>
        </w:rPr>
      </w:pPr>
    </w:p>
    <w:p w14:paraId="255E622F" w14:textId="73E24C9C" w:rsidR="001E2DD9" w:rsidRDefault="001E2DD9" w:rsidP="00A02674">
      <w:pPr>
        <w:spacing w:after="0" w:line="240" w:lineRule="auto"/>
        <w:rPr>
          <w:rFonts w:ascii="Arial" w:hAnsi="Arial" w:cs="Arial"/>
          <w:sz w:val="20"/>
          <w:szCs w:val="20"/>
        </w:rPr>
      </w:pPr>
      <w:r w:rsidRPr="001E2DD9">
        <w:rPr>
          <w:rFonts w:ascii="Arial" w:hAnsi="Arial" w:cs="Arial"/>
          <w:b/>
          <w:bCs/>
          <w:sz w:val="20"/>
          <w:szCs w:val="20"/>
        </w:rPr>
        <w:t>Purpose two</w:t>
      </w:r>
      <w:r w:rsidRPr="001E2DD9">
        <w:rPr>
          <w:rFonts w:ascii="Arial" w:hAnsi="Arial" w:cs="Arial"/>
          <w:sz w:val="20"/>
          <w:szCs w:val="20"/>
        </w:rPr>
        <w:t xml:space="preserve"> - holding the genetic material or</w:t>
      </w:r>
      <w:r w:rsidR="00F66E4C">
        <w:rPr>
          <w:rFonts w:ascii="Arial" w:hAnsi="Arial" w:cs="Arial"/>
          <w:sz w:val="20"/>
          <w:szCs w:val="20"/>
        </w:rPr>
        <w:t xml:space="preserve"> its</w:t>
      </w:r>
      <w:r w:rsidRPr="001E2DD9">
        <w:rPr>
          <w:rFonts w:ascii="Arial" w:hAnsi="Arial" w:cs="Arial"/>
          <w:sz w:val="20"/>
          <w:szCs w:val="20"/>
        </w:rPr>
        <w:t xml:space="preserve"> derivatives in a museum collection or registered collection to be made available for the type of research and development described in </w:t>
      </w:r>
      <w:r>
        <w:rPr>
          <w:rFonts w:ascii="Arial" w:hAnsi="Arial" w:cs="Arial"/>
          <w:sz w:val="20"/>
          <w:szCs w:val="20"/>
        </w:rPr>
        <w:t>purpose one</w:t>
      </w:r>
      <w:r w:rsidRPr="001E2DD9">
        <w:rPr>
          <w:rFonts w:ascii="Arial" w:hAnsi="Arial" w:cs="Arial"/>
          <w:sz w:val="20"/>
          <w:szCs w:val="20"/>
        </w:rPr>
        <w:t>.</w:t>
      </w:r>
    </w:p>
    <w:p w14:paraId="2A573155" w14:textId="1D584644" w:rsidR="001E2DD9" w:rsidRDefault="001E2DD9" w:rsidP="00A02674">
      <w:pPr>
        <w:spacing w:after="0" w:line="240" w:lineRule="auto"/>
        <w:rPr>
          <w:rFonts w:ascii="Arial" w:hAnsi="Arial" w:cs="Arial"/>
          <w:sz w:val="20"/>
          <w:szCs w:val="20"/>
        </w:rPr>
      </w:pPr>
    </w:p>
    <w:p w14:paraId="40500720" w14:textId="1B6CA542" w:rsidR="00E776D6" w:rsidRPr="001E2DD9" w:rsidRDefault="00E776D6" w:rsidP="00A02674">
      <w:pPr>
        <w:spacing w:after="0" w:line="240" w:lineRule="auto"/>
        <w:ind w:left="-720" w:firstLine="720"/>
        <w:rPr>
          <w:rFonts w:ascii="Arial" w:hAnsi="Arial" w:cs="Arial"/>
          <w:i/>
          <w:iCs/>
          <w:sz w:val="20"/>
          <w:szCs w:val="20"/>
        </w:rPr>
      </w:pPr>
      <w:r w:rsidRPr="001E2DD9">
        <w:rPr>
          <w:rFonts w:ascii="Arial" w:hAnsi="Arial" w:cs="Arial"/>
          <w:i/>
          <w:iCs/>
          <w:sz w:val="20"/>
          <w:szCs w:val="20"/>
        </w:rPr>
        <w:t>Definitions</w:t>
      </w:r>
      <w:r>
        <w:rPr>
          <w:rFonts w:ascii="Arial" w:hAnsi="Arial" w:cs="Arial"/>
          <w:i/>
          <w:iCs/>
          <w:sz w:val="20"/>
          <w:szCs w:val="20"/>
        </w:rPr>
        <w:t xml:space="preserve"> and guidance</w:t>
      </w:r>
    </w:p>
    <w:p w14:paraId="57DEA219" w14:textId="218A69C3" w:rsidR="00A95834" w:rsidRDefault="00A95834" w:rsidP="00A95834">
      <w:pPr>
        <w:pStyle w:val="ListParagraph"/>
        <w:numPr>
          <w:ilvl w:val="0"/>
          <w:numId w:val="15"/>
        </w:numPr>
        <w:spacing w:after="0" w:line="240" w:lineRule="auto"/>
        <w:rPr>
          <w:rFonts w:ascii="Arial" w:hAnsi="Arial" w:cs="Arial"/>
          <w:sz w:val="20"/>
          <w:szCs w:val="20"/>
        </w:rPr>
      </w:pPr>
      <w:r w:rsidRPr="001E2DD9">
        <w:rPr>
          <w:rFonts w:ascii="Arial" w:hAnsi="Arial" w:cs="Arial"/>
          <w:sz w:val="20"/>
          <w:szCs w:val="20"/>
        </w:rPr>
        <w:t>‘</w:t>
      </w:r>
      <w:r>
        <w:rPr>
          <w:rFonts w:ascii="Arial" w:hAnsi="Arial" w:cs="Arial"/>
          <w:sz w:val="20"/>
          <w:szCs w:val="20"/>
        </w:rPr>
        <w:t>D</w:t>
      </w:r>
      <w:r w:rsidRPr="001E2DD9">
        <w:rPr>
          <w:rFonts w:ascii="Arial" w:hAnsi="Arial" w:cs="Arial"/>
          <w:sz w:val="20"/>
          <w:szCs w:val="20"/>
        </w:rPr>
        <w:t>erivatives’ means naturally occurring biochemical compounds resulting from the genetic expression or metabolism of biological or genetic resources (e.g. proteins, lipids, micro RNA)</w:t>
      </w:r>
    </w:p>
    <w:p w14:paraId="362EA00A" w14:textId="6666B2B7" w:rsidR="00032067" w:rsidRPr="001E2DD9" w:rsidRDefault="00032067" w:rsidP="00A02674">
      <w:pPr>
        <w:pStyle w:val="ListParagraph"/>
        <w:numPr>
          <w:ilvl w:val="0"/>
          <w:numId w:val="15"/>
        </w:numPr>
        <w:spacing w:after="0" w:line="240" w:lineRule="auto"/>
        <w:rPr>
          <w:rFonts w:ascii="Arial" w:hAnsi="Arial" w:cs="Arial"/>
          <w:sz w:val="20"/>
          <w:szCs w:val="20"/>
        </w:rPr>
      </w:pPr>
      <w:r w:rsidRPr="001E2DD9">
        <w:rPr>
          <w:rFonts w:ascii="Arial" w:hAnsi="Arial" w:cs="Arial"/>
          <w:sz w:val="20"/>
          <w:szCs w:val="20"/>
        </w:rPr>
        <w:t>The meaning, and limits, of ‘in which investigation of the genetic or biochemical composition of the material (or derivatives) is the object of the research, including through application of biotechnology’ are outlined below using indicative examples</w:t>
      </w:r>
      <w:r>
        <w:rPr>
          <w:rFonts w:ascii="Arial" w:hAnsi="Arial" w:cs="Arial"/>
          <w:sz w:val="20"/>
          <w:szCs w:val="20"/>
        </w:rPr>
        <w:t>:</w:t>
      </w:r>
    </w:p>
    <w:p w14:paraId="16FCBE7B" w14:textId="77777777" w:rsidR="00AC24E8" w:rsidRPr="00AC24E8" w:rsidRDefault="001E2DD9" w:rsidP="00A02674">
      <w:pPr>
        <w:pStyle w:val="ListParagraph"/>
        <w:numPr>
          <w:ilvl w:val="0"/>
          <w:numId w:val="15"/>
        </w:numPr>
        <w:spacing w:after="0" w:line="240" w:lineRule="auto"/>
        <w:ind w:left="720"/>
        <w:rPr>
          <w:rFonts w:ascii="Arial" w:hAnsi="Arial" w:cs="Arial"/>
          <w:sz w:val="20"/>
          <w:szCs w:val="20"/>
        </w:rPr>
      </w:pPr>
      <w:r w:rsidRPr="00AC24E8">
        <w:rPr>
          <w:rFonts w:ascii="Arial" w:hAnsi="Arial" w:cs="Arial"/>
          <w:i/>
          <w:iCs/>
          <w:sz w:val="20"/>
          <w:szCs w:val="20"/>
        </w:rPr>
        <w:t xml:space="preserve">Example one - </w:t>
      </w:r>
      <w:r w:rsidRPr="00AC24E8">
        <w:rPr>
          <w:rFonts w:ascii="Arial" w:hAnsi="Arial" w:cs="Arial"/>
          <w:sz w:val="20"/>
          <w:szCs w:val="20"/>
        </w:rPr>
        <w:t>undertaking research that only involves measurements</w:t>
      </w:r>
      <w:r w:rsidR="00AC370B" w:rsidRPr="00AC24E8">
        <w:rPr>
          <w:rFonts w:ascii="Arial" w:hAnsi="Arial" w:cs="Arial"/>
          <w:sz w:val="20"/>
          <w:szCs w:val="20"/>
        </w:rPr>
        <w:t xml:space="preserve"> of physical characteristics</w:t>
      </w:r>
      <w:r w:rsidRPr="00AC24E8">
        <w:rPr>
          <w:rFonts w:ascii="Arial" w:hAnsi="Arial" w:cs="Arial"/>
          <w:sz w:val="20"/>
          <w:szCs w:val="20"/>
        </w:rPr>
        <w:t xml:space="preserve"> (i.e. ascertaining the physical size) of the sample</w:t>
      </w:r>
      <w:r w:rsidRPr="00AC24E8">
        <w:rPr>
          <w:rFonts w:ascii="Arial" w:hAnsi="Arial" w:cs="Arial"/>
          <w:i/>
          <w:iCs/>
          <w:sz w:val="20"/>
          <w:szCs w:val="20"/>
        </w:rPr>
        <w:t>.</w:t>
      </w:r>
    </w:p>
    <w:p w14:paraId="7F465832" w14:textId="53BCB92D" w:rsidR="00AC24E8" w:rsidRDefault="001E2DD9" w:rsidP="00A02674">
      <w:pPr>
        <w:pStyle w:val="ListParagraph"/>
        <w:numPr>
          <w:ilvl w:val="1"/>
          <w:numId w:val="15"/>
        </w:numPr>
        <w:spacing w:after="0" w:line="240" w:lineRule="auto"/>
        <w:ind w:left="1440"/>
        <w:rPr>
          <w:rFonts w:ascii="Arial" w:hAnsi="Arial" w:cs="Arial"/>
          <w:sz w:val="20"/>
          <w:szCs w:val="20"/>
        </w:rPr>
      </w:pPr>
      <w:r w:rsidRPr="00AC24E8">
        <w:rPr>
          <w:rFonts w:ascii="Arial" w:hAnsi="Arial" w:cs="Arial"/>
          <w:sz w:val="20"/>
          <w:szCs w:val="20"/>
        </w:rPr>
        <w:t xml:space="preserve">This criterion does not apply because the research does not involve ‘investigation of the genetic or biochemical composition of the material (or derivatives)’, just physical measurements. For example, </w:t>
      </w:r>
      <w:r w:rsidRPr="00AC24E8">
        <w:rPr>
          <w:rFonts w:ascii="Arial" w:hAnsi="Arial" w:cs="Arial"/>
          <w:sz w:val="20"/>
          <w:szCs w:val="20"/>
        </w:rPr>
        <w:lastRenderedPageBreak/>
        <w:t>measuring tree rings, ascertaining the sizes and numbers of different types of cells under a microscope, or comparing the sizes of animal or insect body parts.</w:t>
      </w:r>
    </w:p>
    <w:p w14:paraId="2C4AABDA" w14:textId="3BA3585B" w:rsidR="00AC24E8" w:rsidRPr="00537400" w:rsidRDefault="001E2DD9" w:rsidP="00A02674">
      <w:pPr>
        <w:pStyle w:val="ListParagraph"/>
        <w:numPr>
          <w:ilvl w:val="0"/>
          <w:numId w:val="15"/>
        </w:numPr>
        <w:spacing w:after="0" w:line="240" w:lineRule="auto"/>
        <w:ind w:left="720"/>
        <w:rPr>
          <w:rFonts w:ascii="Arial" w:hAnsi="Arial" w:cs="Arial"/>
          <w:sz w:val="20"/>
          <w:szCs w:val="20"/>
        </w:rPr>
      </w:pPr>
      <w:r w:rsidRPr="00537400">
        <w:rPr>
          <w:rFonts w:ascii="Arial" w:hAnsi="Arial" w:cs="Arial"/>
          <w:i/>
          <w:iCs/>
          <w:sz w:val="20"/>
          <w:szCs w:val="20"/>
        </w:rPr>
        <w:t xml:space="preserve">Example two - </w:t>
      </w:r>
      <w:r w:rsidRPr="00537400">
        <w:rPr>
          <w:rFonts w:ascii="Arial" w:hAnsi="Arial" w:cs="Arial"/>
          <w:sz w:val="20"/>
          <w:szCs w:val="20"/>
        </w:rPr>
        <w:t xml:space="preserve">undertaking research that involves only </w:t>
      </w:r>
      <w:r w:rsidR="00537400" w:rsidRPr="00537400">
        <w:rPr>
          <w:rFonts w:ascii="Arial" w:hAnsi="Arial" w:cs="Arial"/>
          <w:sz w:val="20"/>
          <w:szCs w:val="20"/>
        </w:rPr>
        <w:t>identifying the</w:t>
      </w:r>
      <w:r w:rsidR="00AC24E8" w:rsidRPr="00537400">
        <w:rPr>
          <w:rFonts w:ascii="Arial" w:hAnsi="Arial" w:cs="Arial"/>
          <w:sz w:val="20"/>
          <w:szCs w:val="20"/>
        </w:rPr>
        <w:t xml:space="preserve"> presence or quantity of </w:t>
      </w:r>
      <w:r w:rsidRPr="00537400">
        <w:rPr>
          <w:rFonts w:ascii="Arial" w:hAnsi="Arial" w:cs="Arial"/>
          <w:sz w:val="20"/>
          <w:szCs w:val="20"/>
        </w:rPr>
        <w:t>genetic material or its derivatives</w:t>
      </w:r>
      <w:r w:rsidR="00537400" w:rsidRPr="00537400">
        <w:rPr>
          <w:rFonts w:ascii="Arial" w:hAnsi="Arial" w:cs="Arial"/>
          <w:sz w:val="20"/>
          <w:szCs w:val="20"/>
        </w:rPr>
        <w:t xml:space="preserve"> without generating new knowledge on the genetic material itself</w:t>
      </w:r>
      <w:r w:rsidRPr="00537400">
        <w:rPr>
          <w:rFonts w:ascii="Arial" w:hAnsi="Arial" w:cs="Arial"/>
          <w:i/>
          <w:iCs/>
          <w:sz w:val="20"/>
          <w:szCs w:val="20"/>
        </w:rPr>
        <w:t>.</w:t>
      </w:r>
    </w:p>
    <w:p w14:paraId="381ADDF4" w14:textId="491159CA" w:rsidR="00885E81" w:rsidRDefault="001E2DD9" w:rsidP="00885E81">
      <w:pPr>
        <w:pStyle w:val="ListParagraph"/>
        <w:numPr>
          <w:ilvl w:val="1"/>
          <w:numId w:val="15"/>
        </w:numPr>
        <w:spacing w:after="0" w:line="240" w:lineRule="auto"/>
        <w:ind w:left="1440"/>
        <w:rPr>
          <w:rFonts w:ascii="Arial" w:hAnsi="Arial" w:cs="Arial"/>
          <w:sz w:val="20"/>
          <w:szCs w:val="20"/>
        </w:rPr>
      </w:pPr>
      <w:r w:rsidRPr="007B67B6">
        <w:rPr>
          <w:rFonts w:ascii="Arial" w:hAnsi="Arial" w:cs="Arial"/>
          <w:sz w:val="20"/>
          <w:szCs w:val="20"/>
        </w:rPr>
        <w:t xml:space="preserve">This criterion does not apply because the ‘genetic or biochemical composition of the material (or derivatives)’ is not the ‘object of the research’, they are only used as a tool to determine something else. </w:t>
      </w:r>
      <w:r w:rsidR="007B67B6" w:rsidRPr="007B67B6">
        <w:rPr>
          <w:rFonts w:ascii="Arial" w:hAnsi="Arial" w:cs="Arial"/>
          <w:sz w:val="20"/>
          <w:szCs w:val="20"/>
        </w:rPr>
        <w:t xml:space="preserve">This is </w:t>
      </w:r>
      <w:r w:rsidR="004B7F40">
        <w:rPr>
          <w:rFonts w:ascii="Arial" w:hAnsi="Arial" w:cs="Arial"/>
          <w:sz w:val="20"/>
          <w:szCs w:val="20"/>
        </w:rPr>
        <w:t>s</w:t>
      </w:r>
      <w:r w:rsidR="007B67B6" w:rsidRPr="007B67B6">
        <w:rPr>
          <w:rFonts w:ascii="Arial" w:hAnsi="Arial" w:cs="Arial"/>
          <w:sz w:val="20"/>
          <w:szCs w:val="20"/>
        </w:rPr>
        <w:t xml:space="preserve">till the case even if morphological, molecular or genetic information is used. </w:t>
      </w:r>
      <w:r w:rsidRPr="007B67B6">
        <w:rPr>
          <w:rFonts w:ascii="Arial" w:hAnsi="Arial" w:cs="Arial"/>
          <w:sz w:val="20"/>
          <w:szCs w:val="20"/>
        </w:rPr>
        <w:t xml:space="preserve">For example, </w:t>
      </w:r>
      <w:r w:rsidR="004B7F40">
        <w:rPr>
          <w:rFonts w:ascii="Arial" w:hAnsi="Arial" w:cs="Arial"/>
          <w:sz w:val="20"/>
          <w:szCs w:val="20"/>
        </w:rPr>
        <w:t xml:space="preserve">simply </w:t>
      </w:r>
      <w:r w:rsidR="008738C1" w:rsidRPr="007B67B6">
        <w:rPr>
          <w:rFonts w:ascii="Arial" w:hAnsi="Arial" w:cs="Arial"/>
          <w:sz w:val="20"/>
          <w:szCs w:val="20"/>
        </w:rPr>
        <w:t xml:space="preserve">determining the sex, age, </w:t>
      </w:r>
      <w:r w:rsidR="004B7F40">
        <w:rPr>
          <w:rFonts w:ascii="Arial" w:hAnsi="Arial" w:cs="Arial"/>
          <w:sz w:val="20"/>
          <w:szCs w:val="20"/>
        </w:rPr>
        <w:t>or strain/</w:t>
      </w:r>
      <w:r w:rsidR="008738C1" w:rsidRPr="007B67B6">
        <w:rPr>
          <w:rFonts w:ascii="Arial" w:hAnsi="Arial" w:cs="Arial"/>
          <w:sz w:val="20"/>
          <w:szCs w:val="20"/>
        </w:rPr>
        <w:t xml:space="preserve">species of the material, or the presence of and relative quantities of different </w:t>
      </w:r>
      <w:r w:rsidR="007B67B6" w:rsidRPr="007B67B6">
        <w:rPr>
          <w:rFonts w:ascii="Arial" w:hAnsi="Arial" w:cs="Arial"/>
          <w:sz w:val="20"/>
          <w:szCs w:val="20"/>
        </w:rPr>
        <w:t>microorganisms</w:t>
      </w:r>
      <w:r w:rsidR="008738C1" w:rsidRPr="007B67B6">
        <w:rPr>
          <w:rFonts w:ascii="Arial" w:hAnsi="Arial" w:cs="Arial"/>
          <w:sz w:val="20"/>
          <w:szCs w:val="20"/>
        </w:rPr>
        <w:t xml:space="preserve"> in </w:t>
      </w:r>
      <w:r w:rsidR="007B67B6" w:rsidRPr="007B67B6">
        <w:rPr>
          <w:rFonts w:ascii="Arial" w:hAnsi="Arial" w:cs="Arial"/>
          <w:sz w:val="20"/>
          <w:szCs w:val="20"/>
        </w:rPr>
        <w:t>a sample</w:t>
      </w:r>
      <w:r w:rsidR="008738C1" w:rsidRPr="007B67B6">
        <w:rPr>
          <w:rFonts w:ascii="Arial" w:hAnsi="Arial" w:cs="Arial"/>
          <w:sz w:val="20"/>
          <w:szCs w:val="20"/>
        </w:rPr>
        <w:t>.</w:t>
      </w:r>
      <w:r w:rsidR="007B67B6" w:rsidRPr="007B67B6">
        <w:rPr>
          <w:rFonts w:ascii="Arial" w:hAnsi="Arial" w:cs="Arial"/>
          <w:sz w:val="20"/>
          <w:szCs w:val="20"/>
        </w:rPr>
        <w:t xml:space="preserve"> </w:t>
      </w:r>
    </w:p>
    <w:p w14:paraId="00FE4FB4" w14:textId="3D12C9DD" w:rsidR="00885E81" w:rsidRPr="00885E81" w:rsidRDefault="001E2DD9" w:rsidP="00885E81">
      <w:pPr>
        <w:pStyle w:val="ListParagraph"/>
        <w:numPr>
          <w:ilvl w:val="0"/>
          <w:numId w:val="15"/>
        </w:numPr>
        <w:spacing w:after="0" w:line="240" w:lineRule="auto"/>
        <w:ind w:left="720"/>
        <w:rPr>
          <w:rFonts w:ascii="Arial" w:hAnsi="Arial" w:cs="Arial"/>
          <w:i/>
          <w:iCs/>
          <w:sz w:val="20"/>
          <w:szCs w:val="20"/>
        </w:rPr>
      </w:pPr>
      <w:r w:rsidRPr="00885E81">
        <w:rPr>
          <w:rFonts w:ascii="Arial" w:hAnsi="Arial" w:cs="Arial"/>
          <w:i/>
          <w:iCs/>
          <w:sz w:val="20"/>
          <w:szCs w:val="20"/>
        </w:rPr>
        <w:t xml:space="preserve">Example three </w:t>
      </w:r>
      <w:r w:rsidR="007B67B6" w:rsidRPr="00885E81">
        <w:rPr>
          <w:rFonts w:ascii="Arial" w:hAnsi="Arial" w:cs="Arial"/>
          <w:sz w:val="20"/>
          <w:szCs w:val="20"/>
        </w:rPr>
        <w:t>–</w:t>
      </w:r>
      <w:r w:rsidRPr="00885E81">
        <w:rPr>
          <w:rFonts w:ascii="Arial" w:hAnsi="Arial" w:cs="Arial"/>
          <w:sz w:val="20"/>
          <w:szCs w:val="20"/>
        </w:rPr>
        <w:t xml:space="preserve"> </w:t>
      </w:r>
      <w:r w:rsidR="00E12EE2">
        <w:rPr>
          <w:rFonts w:ascii="Arial" w:hAnsi="Arial" w:cs="Arial"/>
          <w:sz w:val="20"/>
          <w:szCs w:val="20"/>
        </w:rPr>
        <w:t xml:space="preserve">undertaking research that involves </w:t>
      </w:r>
      <w:r w:rsidR="007B67B6" w:rsidRPr="00885E81">
        <w:rPr>
          <w:rFonts w:ascii="Arial" w:hAnsi="Arial" w:cs="Arial"/>
          <w:sz w:val="20"/>
          <w:szCs w:val="20"/>
        </w:rPr>
        <w:t>determining the sequence/structure/function of the genetic material or its derivatives in order to generate new knowledge on those aspects of the material or its derivatives (including through application of biotechnology)</w:t>
      </w:r>
    </w:p>
    <w:p w14:paraId="63A59A47" w14:textId="6B8FA6C9" w:rsidR="001E2DD9" w:rsidRPr="00885E81" w:rsidRDefault="001E2DD9" w:rsidP="00885E81">
      <w:pPr>
        <w:pStyle w:val="ListParagraph"/>
        <w:numPr>
          <w:ilvl w:val="1"/>
          <w:numId w:val="15"/>
        </w:numPr>
        <w:spacing w:after="0" w:line="240" w:lineRule="auto"/>
        <w:ind w:left="1440"/>
        <w:rPr>
          <w:rFonts w:ascii="Arial" w:hAnsi="Arial" w:cs="Arial"/>
          <w:sz w:val="20"/>
          <w:szCs w:val="20"/>
        </w:rPr>
      </w:pPr>
      <w:r w:rsidRPr="00885E81">
        <w:rPr>
          <w:rFonts w:ascii="Arial" w:hAnsi="Arial" w:cs="Arial"/>
          <w:sz w:val="20"/>
          <w:szCs w:val="20"/>
        </w:rPr>
        <w:t>This criterion applies. For example, undertaking lab work to sequence the genome (or RNA, e.g. micro RNAs) of a microorganism, or investigate the sequence, structure or function of a protein or other derivative arising from a microorganism.</w:t>
      </w:r>
    </w:p>
    <w:p w14:paraId="30507DA6" w14:textId="77777777" w:rsidR="00CE5E1C" w:rsidRPr="00885E81" w:rsidRDefault="00CE5E1C" w:rsidP="00885E81">
      <w:pPr>
        <w:pStyle w:val="ListParagraph"/>
        <w:numPr>
          <w:ilvl w:val="0"/>
          <w:numId w:val="15"/>
        </w:numPr>
        <w:spacing w:after="0" w:line="240" w:lineRule="auto"/>
        <w:ind w:left="720"/>
        <w:rPr>
          <w:rFonts w:ascii="Arial" w:hAnsi="Arial" w:cs="Arial"/>
          <w:sz w:val="20"/>
          <w:szCs w:val="20"/>
        </w:rPr>
      </w:pPr>
      <w:r w:rsidRPr="00885E81">
        <w:rPr>
          <w:rFonts w:ascii="Arial" w:hAnsi="Arial" w:cs="Arial"/>
          <w:sz w:val="20"/>
          <w:szCs w:val="20"/>
        </w:rPr>
        <w:t>‘Biotechnology’ means any technological application that uses biological systems, living organisms, or derivatives thereof, to make or modify products or processes for specific use.</w:t>
      </w:r>
    </w:p>
    <w:p w14:paraId="0BF44878" w14:textId="358CEB27" w:rsidR="0005680F" w:rsidRPr="0005680F" w:rsidRDefault="0005680F" w:rsidP="0005680F">
      <w:pPr>
        <w:tabs>
          <w:tab w:val="left" w:pos="7557"/>
        </w:tabs>
      </w:pPr>
      <w:r>
        <w:tab/>
      </w:r>
    </w:p>
    <w:tbl>
      <w:tblPr>
        <w:tblW w:w="10080" w:type="dxa"/>
        <w:jc w:val="center"/>
        <w:tblLayout w:type="fixed"/>
        <w:tblCellMar>
          <w:top w:w="14" w:type="dxa"/>
          <w:left w:w="86" w:type="dxa"/>
          <w:bottom w:w="14" w:type="dxa"/>
          <w:right w:w="86" w:type="dxa"/>
        </w:tblCellMar>
        <w:tblLook w:val="04A0" w:firstRow="1" w:lastRow="0" w:firstColumn="1" w:lastColumn="0" w:noHBand="0" w:noVBand="1"/>
      </w:tblPr>
      <w:tblGrid>
        <w:gridCol w:w="2263"/>
        <w:gridCol w:w="7817"/>
      </w:tblGrid>
      <w:tr w:rsidR="00136A1F" w:rsidRPr="004E0932" w14:paraId="67A6DFBF" w14:textId="77777777" w:rsidTr="00E41649">
        <w:trPr>
          <w:trHeight w:hRule="exact" w:val="1552"/>
          <w:tblHeader/>
          <w:jc w:val="center"/>
        </w:trPr>
        <w:tc>
          <w:tcPr>
            <w:tcW w:w="2263" w:type="dxa"/>
            <w:tcBorders>
              <w:top w:val="single" w:sz="4" w:space="0" w:color="A5A5A5"/>
              <w:left w:val="single" w:sz="4" w:space="0" w:color="AEAAAA" w:themeColor="background2" w:themeShade="BF"/>
              <w:bottom w:val="single" w:sz="4" w:space="0" w:color="A5A5A5"/>
              <w:right w:val="single" w:sz="4" w:space="0" w:color="AEAAAA" w:themeColor="background2" w:themeShade="BF"/>
            </w:tcBorders>
            <w:vAlign w:val="center"/>
          </w:tcPr>
          <w:p w14:paraId="378F7521" w14:textId="0128FA51" w:rsidR="00136A1F" w:rsidRPr="00E41649" w:rsidRDefault="00136A1F" w:rsidP="00B34DB8">
            <w:pPr>
              <w:spacing w:after="0" w:line="240" w:lineRule="auto"/>
              <w:rPr>
                <w:rFonts w:ascii="Arial" w:hAnsi="Arial" w:cs="Arial"/>
                <w:b/>
                <w:bCs/>
                <w:color w:val="4472C4" w:themeColor="accent1"/>
                <w:sz w:val="28"/>
                <w:szCs w:val="28"/>
              </w:rPr>
            </w:pPr>
            <w:r w:rsidRPr="00E41649">
              <w:rPr>
                <w:rFonts w:ascii="Arial" w:hAnsi="Arial" w:cs="Arial"/>
                <w:b/>
                <w:bCs/>
                <w:color w:val="4472C4" w:themeColor="accent1"/>
                <w:sz w:val="28"/>
                <w:szCs w:val="28"/>
              </w:rPr>
              <w:t>DATE OF COMPLETION OF THIS DOCUMENT</w:t>
            </w:r>
          </w:p>
        </w:tc>
        <w:sdt>
          <w:sdtPr>
            <w:rPr>
              <w:rFonts w:cs="Arial"/>
              <w:sz w:val="20"/>
              <w:szCs w:val="20"/>
            </w:rPr>
            <w:id w:val="2081950816"/>
            <w:placeholder>
              <w:docPart w:val="EC17BA26F9094B7CB929A37D1DD2B2B7"/>
            </w:placeholder>
            <w:showingPlcHdr/>
            <w:date>
              <w:dateFormat w:val="dd/MM/yyyy"/>
              <w:lid w:val="en-GB"/>
              <w:storeMappedDataAs w:val="dateTime"/>
              <w:calendar w:val="gregorian"/>
            </w:date>
          </w:sdtPr>
          <w:sdtEndPr/>
          <w:sdtContent>
            <w:tc>
              <w:tcPr>
                <w:tcW w:w="7817" w:type="dxa"/>
                <w:tcBorders>
                  <w:top w:val="single" w:sz="4" w:space="0" w:color="A5A5A5"/>
                  <w:left w:val="single" w:sz="4" w:space="0" w:color="AEAAAA" w:themeColor="background2" w:themeShade="BF"/>
                  <w:bottom w:val="single" w:sz="4" w:space="0" w:color="A5A5A5"/>
                  <w:right w:val="single" w:sz="4" w:space="0" w:color="A5A5A5"/>
                </w:tcBorders>
                <w:vAlign w:val="center"/>
              </w:tcPr>
              <w:p w14:paraId="158D4543" w14:textId="3804F8D9" w:rsidR="00136A1F" w:rsidRPr="004E0932" w:rsidRDefault="00463DB5" w:rsidP="00B34DB8">
                <w:pPr>
                  <w:spacing w:after="0" w:line="360" w:lineRule="auto"/>
                  <w:rPr>
                    <w:rFonts w:ascii="Arial" w:hAnsi="Arial" w:cs="Arial"/>
                    <w:b/>
                    <w:color w:val="FF0000"/>
                    <w:sz w:val="20"/>
                    <w:szCs w:val="20"/>
                  </w:rPr>
                </w:pPr>
                <w:r w:rsidRPr="00322DA1">
                  <w:rPr>
                    <w:rStyle w:val="PlaceholderText"/>
                  </w:rPr>
                  <w:t>Click or tap to enter a date.</w:t>
                </w:r>
              </w:p>
            </w:tc>
          </w:sdtContent>
        </w:sdt>
      </w:tr>
      <w:tr w:rsidR="003575D3" w:rsidRPr="004E0932" w14:paraId="1745C8C1" w14:textId="77777777" w:rsidTr="005F3049">
        <w:trPr>
          <w:trHeight w:hRule="exact" w:val="2002"/>
          <w:tblHeader/>
          <w:jc w:val="center"/>
        </w:trPr>
        <w:tc>
          <w:tcPr>
            <w:tcW w:w="2263" w:type="dxa"/>
            <w:tcBorders>
              <w:top w:val="single" w:sz="4" w:space="0" w:color="A5A5A5"/>
              <w:left w:val="single" w:sz="4" w:space="0" w:color="AEAAAA" w:themeColor="background2" w:themeShade="BF"/>
              <w:bottom w:val="single" w:sz="4" w:space="0" w:color="A5A5A5"/>
              <w:right w:val="single" w:sz="4" w:space="0" w:color="AEAAAA" w:themeColor="background2" w:themeShade="BF"/>
            </w:tcBorders>
            <w:vAlign w:val="center"/>
            <w:hideMark/>
          </w:tcPr>
          <w:p w14:paraId="7A305059" w14:textId="26718F79" w:rsidR="003575D3" w:rsidRPr="00E41649" w:rsidRDefault="00BD5F5C" w:rsidP="00B34DB8">
            <w:pPr>
              <w:spacing w:after="0" w:line="240" w:lineRule="auto"/>
              <w:rPr>
                <w:rFonts w:ascii="Arial" w:hAnsi="Arial" w:cs="Arial"/>
                <w:b/>
                <w:sz w:val="28"/>
                <w:szCs w:val="28"/>
              </w:rPr>
            </w:pPr>
            <w:r w:rsidRPr="00E41649">
              <w:rPr>
                <w:rFonts w:ascii="Arial" w:hAnsi="Arial" w:cs="Arial"/>
                <w:b/>
                <w:bCs/>
                <w:color w:val="4472C4" w:themeColor="accent1"/>
                <w:sz w:val="28"/>
                <w:szCs w:val="28"/>
              </w:rPr>
              <w:t>ANSWER</w:t>
            </w:r>
            <w:r w:rsidR="003575D3" w:rsidRPr="00E41649">
              <w:rPr>
                <w:rFonts w:ascii="Arial" w:hAnsi="Arial" w:cs="Arial"/>
                <w:b/>
                <w:bCs/>
                <w:color w:val="4472C4" w:themeColor="accent1"/>
                <w:sz w:val="28"/>
                <w:szCs w:val="28"/>
              </w:rPr>
              <w:t>:</w:t>
            </w:r>
          </w:p>
        </w:tc>
        <w:tc>
          <w:tcPr>
            <w:tcW w:w="7817" w:type="dxa"/>
            <w:tcBorders>
              <w:top w:val="single" w:sz="4" w:space="0" w:color="A5A5A5"/>
              <w:left w:val="single" w:sz="4" w:space="0" w:color="AEAAAA" w:themeColor="background2" w:themeShade="BF"/>
              <w:bottom w:val="single" w:sz="4" w:space="0" w:color="A5A5A5"/>
              <w:right w:val="single" w:sz="4" w:space="0" w:color="A5A5A5"/>
            </w:tcBorders>
            <w:vAlign w:val="center"/>
          </w:tcPr>
          <w:p w14:paraId="2A87603E" w14:textId="77777777" w:rsidR="003575D3" w:rsidRPr="004E0932" w:rsidRDefault="003575D3" w:rsidP="00B34DB8">
            <w:pPr>
              <w:spacing w:after="0" w:line="360" w:lineRule="auto"/>
              <w:rPr>
                <w:rFonts w:ascii="Arial" w:hAnsi="Arial" w:cs="Arial"/>
                <w:b/>
                <w:color w:val="FF0000"/>
                <w:sz w:val="20"/>
                <w:szCs w:val="20"/>
              </w:rPr>
            </w:pPr>
          </w:p>
          <w:sdt>
            <w:sdtPr>
              <w:rPr>
                <w:rFonts w:ascii="Arial" w:hAnsi="Arial" w:cs="Arial"/>
                <w:b/>
                <w:color w:val="FF0000"/>
                <w:sz w:val="20"/>
                <w:szCs w:val="20"/>
              </w:rPr>
              <w:id w:val="-1103112095"/>
              <w:placeholder>
                <w:docPart w:val="86C7385C3E784E84B3201D927EE48079"/>
              </w:placeholder>
              <w:dropDownList>
                <w:listItem w:displayText="Click to select" w:value="Click to select"/>
                <w:listItem w:displayText="YES" w:value="YES"/>
                <w:listItem w:displayText="MAYBE, I NEED FURTHER ADVICE" w:value="MAYBE, I NEED FURTHER ADVICE"/>
                <w:listItem w:displayText="NO" w:value="NO"/>
              </w:dropDownList>
            </w:sdtPr>
            <w:sdtEndPr/>
            <w:sdtContent>
              <w:p w14:paraId="2683F262" w14:textId="3FC71D04" w:rsidR="003575D3" w:rsidRDefault="005F3049" w:rsidP="00B34DB8">
                <w:pPr>
                  <w:spacing w:after="0" w:line="360" w:lineRule="auto"/>
                  <w:rPr>
                    <w:rFonts w:ascii="Arial" w:hAnsi="Arial" w:cs="Arial"/>
                    <w:b/>
                    <w:color w:val="FF0000"/>
                    <w:sz w:val="20"/>
                    <w:szCs w:val="20"/>
                  </w:rPr>
                </w:pPr>
                <w:r>
                  <w:rPr>
                    <w:rFonts w:ascii="Arial" w:hAnsi="Arial" w:cs="Arial"/>
                    <w:b/>
                    <w:color w:val="FF0000"/>
                    <w:sz w:val="20"/>
                    <w:szCs w:val="20"/>
                  </w:rPr>
                  <w:t>Click to select</w:t>
                </w:r>
              </w:p>
            </w:sdtContent>
          </w:sdt>
          <w:p w14:paraId="0D2AB56F" w14:textId="2BE292CC" w:rsidR="00EC1955" w:rsidRPr="004E0932" w:rsidRDefault="00EC1955" w:rsidP="00EC1955">
            <w:pPr>
              <w:spacing w:after="0" w:line="240" w:lineRule="auto"/>
              <w:rPr>
                <w:rFonts w:ascii="Arial" w:hAnsi="Arial" w:cs="Arial"/>
                <w:b/>
                <w:bCs/>
                <w:sz w:val="20"/>
                <w:szCs w:val="20"/>
              </w:rPr>
            </w:pPr>
            <w:r w:rsidRPr="004E0932">
              <w:rPr>
                <w:rFonts w:ascii="Arial" w:hAnsi="Arial" w:cs="Arial"/>
                <w:b/>
                <w:bCs/>
                <w:sz w:val="20"/>
                <w:szCs w:val="20"/>
              </w:rPr>
              <w:t xml:space="preserve">---IF YOU ANSWERED </w:t>
            </w:r>
            <w:r>
              <w:rPr>
                <w:rFonts w:ascii="Arial" w:hAnsi="Arial" w:cs="Arial"/>
                <w:b/>
                <w:bCs/>
                <w:sz w:val="20"/>
                <w:szCs w:val="20"/>
              </w:rPr>
              <w:t>‘</w:t>
            </w:r>
            <w:r w:rsidRPr="004E0932">
              <w:rPr>
                <w:rFonts w:ascii="Arial" w:hAnsi="Arial" w:cs="Arial"/>
                <w:b/>
                <w:bCs/>
                <w:sz w:val="20"/>
                <w:szCs w:val="20"/>
              </w:rPr>
              <w:t>YES</w:t>
            </w:r>
            <w:r>
              <w:rPr>
                <w:rFonts w:ascii="Arial" w:hAnsi="Arial" w:cs="Arial"/>
                <w:b/>
                <w:bCs/>
                <w:sz w:val="20"/>
                <w:szCs w:val="20"/>
              </w:rPr>
              <w:t>’</w:t>
            </w:r>
            <w:r w:rsidRPr="004E0932">
              <w:rPr>
                <w:rFonts w:ascii="Arial" w:hAnsi="Arial" w:cs="Arial"/>
                <w:b/>
                <w:bCs/>
                <w:sz w:val="20"/>
                <w:szCs w:val="20"/>
              </w:rPr>
              <w:t xml:space="preserve"> OR </w:t>
            </w:r>
            <w:r>
              <w:rPr>
                <w:rFonts w:ascii="Arial" w:hAnsi="Arial" w:cs="Arial"/>
                <w:b/>
                <w:bCs/>
                <w:sz w:val="20"/>
                <w:szCs w:val="20"/>
              </w:rPr>
              <w:t>‘</w:t>
            </w:r>
            <w:r w:rsidRPr="004E0932">
              <w:rPr>
                <w:rFonts w:ascii="Arial" w:hAnsi="Arial" w:cs="Arial"/>
                <w:b/>
                <w:bCs/>
                <w:sz w:val="20"/>
                <w:szCs w:val="20"/>
              </w:rPr>
              <w:t>MAYBE</w:t>
            </w:r>
            <w:r>
              <w:rPr>
                <w:rFonts w:ascii="Arial" w:hAnsi="Arial" w:cs="Arial"/>
                <w:b/>
                <w:bCs/>
                <w:sz w:val="20"/>
                <w:szCs w:val="20"/>
              </w:rPr>
              <w:t>’</w:t>
            </w:r>
            <w:r w:rsidR="000D0869">
              <w:rPr>
                <w:rFonts w:ascii="Arial" w:hAnsi="Arial" w:cs="Arial"/>
                <w:b/>
                <w:bCs/>
                <w:sz w:val="20"/>
                <w:szCs w:val="20"/>
              </w:rPr>
              <w:t xml:space="preserve">, EMAIL </w:t>
            </w:r>
            <w:hyperlink r:id="rId7" w:history="1">
              <w:r w:rsidR="000D0869" w:rsidRPr="002B3257">
                <w:rPr>
                  <w:rStyle w:val="Hyperlink"/>
                  <w:rFonts w:ascii="Arial" w:hAnsi="Arial" w:cs="Arial"/>
                  <w:b/>
                  <w:bCs/>
                  <w:sz w:val="20"/>
                  <w:szCs w:val="20"/>
                </w:rPr>
                <w:t>researchgovernance@st-andrews.ac.uk</w:t>
              </w:r>
            </w:hyperlink>
            <w:r w:rsidR="000D0869">
              <w:rPr>
                <w:rFonts w:ascii="Arial" w:hAnsi="Arial" w:cs="Arial"/>
                <w:b/>
                <w:bCs/>
                <w:sz w:val="20"/>
                <w:szCs w:val="20"/>
              </w:rPr>
              <w:t xml:space="preserve"> as soon as possible</w:t>
            </w:r>
            <w:r w:rsidRPr="004E0932">
              <w:rPr>
                <w:rFonts w:ascii="Arial" w:hAnsi="Arial" w:cs="Arial"/>
                <w:b/>
                <w:bCs/>
                <w:sz w:val="20"/>
                <w:szCs w:val="20"/>
              </w:rPr>
              <w:t>---</w:t>
            </w:r>
          </w:p>
          <w:p w14:paraId="63D97760" w14:textId="338DE81E" w:rsidR="005F3049" w:rsidRPr="004E0932" w:rsidRDefault="005F3049" w:rsidP="005F3049">
            <w:pPr>
              <w:spacing w:after="0" w:line="240" w:lineRule="auto"/>
              <w:rPr>
                <w:rFonts w:ascii="Arial" w:hAnsi="Arial" w:cs="Arial"/>
                <w:b/>
                <w:bCs/>
                <w:sz w:val="20"/>
                <w:szCs w:val="20"/>
              </w:rPr>
            </w:pPr>
            <w:r w:rsidRPr="004E0932">
              <w:rPr>
                <w:rFonts w:ascii="Arial" w:hAnsi="Arial" w:cs="Arial"/>
                <w:b/>
                <w:bCs/>
                <w:sz w:val="20"/>
                <w:szCs w:val="20"/>
              </w:rPr>
              <w:t xml:space="preserve">---IF YOU ANSWERED </w:t>
            </w:r>
            <w:r>
              <w:rPr>
                <w:rFonts w:ascii="Arial" w:hAnsi="Arial" w:cs="Arial"/>
                <w:b/>
                <w:bCs/>
                <w:sz w:val="20"/>
                <w:szCs w:val="20"/>
              </w:rPr>
              <w:t xml:space="preserve">‘NO’, write </w:t>
            </w:r>
            <w:r w:rsidR="00F04798">
              <w:rPr>
                <w:rFonts w:ascii="Arial" w:hAnsi="Arial" w:cs="Arial"/>
                <w:b/>
                <w:bCs/>
                <w:sz w:val="20"/>
                <w:szCs w:val="20"/>
              </w:rPr>
              <w:t>in the NOTES section below why it is that you answered NO, and then store this document with your project files</w:t>
            </w:r>
            <w:r w:rsidR="003A09BB">
              <w:rPr>
                <w:rFonts w:ascii="Arial" w:hAnsi="Arial" w:cs="Arial"/>
                <w:b/>
                <w:bCs/>
                <w:sz w:val="20"/>
                <w:szCs w:val="20"/>
              </w:rPr>
              <w:t xml:space="preserve"> and keep it indefinitely</w:t>
            </w:r>
            <w:r w:rsidRPr="004E0932">
              <w:rPr>
                <w:rFonts w:ascii="Arial" w:hAnsi="Arial" w:cs="Arial"/>
                <w:b/>
                <w:bCs/>
                <w:sz w:val="20"/>
                <w:szCs w:val="20"/>
              </w:rPr>
              <w:t>---</w:t>
            </w:r>
          </w:p>
          <w:p w14:paraId="778D9219" w14:textId="6D247B43" w:rsidR="00EC1955" w:rsidRDefault="00EC1955" w:rsidP="00B34DB8">
            <w:pPr>
              <w:spacing w:after="0" w:line="360" w:lineRule="auto"/>
              <w:rPr>
                <w:rFonts w:ascii="Arial" w:hAnsi="Arial" w:cs="Arial"/>
                <w:b/>
                <w:color w:val="FF0000"/>
                <w:sz w:val="20"/>
                <w:szCs w:val="20"/>
              </w:rPr>
            </w:pPr>
          </w:p>
          <w:p w14:paraId="2B99A8C3" w14:textId="77777777" w:rsidR="005F3049" w:rsidRDefault="005F3049" w:rsidP="00B34DB8">
            <w:pPr>
              <w:spacing w:after="0" w:line="360" w:lineRule="auto"/>
              <w:rPr>
                <w:rFonts w:ascii="Arial" w:hAnsi="Arial" w:cs="Arial"/>
                <w:b/>
                <w:color w:val="FF0000"/>
                <w:sz w:val="20"/>
                <w:szCs w:val="20"/>
              </w:rPr>
            </w:pPr>
          </w:p>
          <w:p w14:paraId="3D69834B" w14:textId="13DEBC66" w:rsidR="005F3049" w:rsidRDefault="005F3049" w:rsidP="00B34DB8">
            <w:pPr>
              <w:spacing w:after="0" w:line="360" w:lineRule="auto"/>
              <w:rPr>
                <w:rFonts w:ascii="Arial" w:hAnsi="Arial" w:cs="Arial"/>
                <w:b/>
                <w:color w:val="FF0000"/>
                <w:sz w:val="20"/>
                <w:szCs w:val="20"/>
              </w:rPr>
            </w:pPr>
          </w:p>
          <w:p w14:paraId="62EE5AF6" w14:textId="77777777" w:rsidR="005F3049" w:rsidRPr="004E0932" w:rsidRDefault="005F3049" w:rsidP="00B34DB8">
            <w:pPr>
              <w:spacing w:after="0" w:line="360" w:lineRule="auto"/>
              <w:rPr>
                <w:rFonts w:ascii="Arial" w:hAnsi="Arial" w:cs="Arial"/>
                <w:b/>
                <w:color w:val="FF0000"/>
                <w:sz w:val="20"/>
                <w:szCs w:val="20"/>
              </w:rPr>
            </w:pPr>
          </w:p>
          <w:p w14:paraId="2EF6547F" w14:textId="77777777" w:rsidR="003575D3" w:rsidRPr="004E0932" w:rsidRDefault="003575D3" w:rsidP="00B34DB8">
            <w:pPr>
              <w:spacing w:after="0" w:line="360" w:lineRule="auto"/>
              <w:rPr>
                <w:rFonts w:ascii="Arial" w:hAnsi="Arial" w:cs="Arial"/>
                <w:b/>
                <w:color w:val="FF0000"/>
                <w:sz w:val="20"/>
                <w:szCs w:val="20"/>
              </w:rPr>
            </w:pPr>
          </w:p>
          <w:p w14:paraId="3B145D23" w14:textId="77777777" w:rsidR="003575D3" w:rsidRPr="002E0E81" w:rsidRDefault="003575D3" w:rsidP="00B34DB8">
            <w:pPr>
              <w:spacing w:after="0" w:line="240" w:lineRule="auto"/>
              <w:rPr>
                <w:rFonts w:ascii="Arial" w:hAnsi="Arial" w:cs="Arial"/>
                <w:sz w:val="20"/>
                <w:szCs w:val="20"/>
              </w:rPr>
            </w:pPr>
          </w:p>
        </w:tc>
      </w:tr>
      <w:tr w:rsidR="005F3049" w:rsidRPr="004E0932" w14:paraId="72FE4E60" w14:textId="77777777" w:rsidTr="000D0869">
        <w:trPr>
          <w:trHeight w:hRule="exact" w:val="1752"/>
          <w:tblHeader/>
          <w:jc w:val="center"/>
        </w:trPr>
        <w:tc>
          <w:tcPr>
            <w:tcW w:w="2263" w:type="dxa"/>
            <w:tcBorders>
              <w:top w:val="single" w:sz="4" w:space="0" w:color="A5A5A5"/>
              <w:left w:val="single" w:sz="4" w:space="0" w:color="AEAAAA" w:themeColor="background2" w:themeShade="BF"/>
              <w:bottom w:val="single" w:sz="4" w:space="0" w:color="C0C0C0"/>
              <w:right w:val="single" w:sz="4" w:space="0" w:color="AEAAAA" w:themeColor="background2" w:themeShade="BF"/>
            </w:tcBorders>
            <w:vAlign w:val="center"/>
          </w:tcPr>
          <w:p w14:paraId="593998B7" w14:textId="1418FE27" w:rsidR="005F3049" w:rsidRPr="00E41649" w:rsidRDefault="005F3049" w:rsidP="00B34DB8">
            <w:pPr>
              <w:spacing w:after="0" w:line="240" w:lineRule="auto"/>
              <w:rPr>
                <w:rFonts w:ascii="Arial" w:hAnsi="Arial" w:cs="Arial"/>
                <w:b/>
                <w:bCs/>
                <w:color w:val="4472C4" w:themeColor="accent1"/>
                <w:sz w:val="28"/>
                <w:szCs w:val="28"/>
              </w:rPr>
            </w:pPr>
            <w:r w:rsidRPr="00E41649">
              <w:rPr>
                <w:rFonts w:ascii="Arial" w:hAnsi="Arial" w:cs="Arial"/>
                <w:b/>
                <w:bCs/>
                <w:color w:val="4472C4" w:themeColor="accent1"/>
                <w:sz w:val="28"/>
                <w:szCs w:val="28"/>
              </w:rPr>
              <w:t>NOTES</w:t>
            </w:r>
          </w:p>
        </w:tc>
        <w:tc>
          <w:tcPr>
            <w:tcW w:w="7817" w:type="dxa"/>
            <w:tcBorders>
              <w:top w:val="single" w:sz="4" w:space="0" w:color="A5A5A5"/>
              <w:left w:val="single" w:sz="4" w:space="0" w:color="AEAAAA" w:themeColor="background2" w:themeShade="BF"/>
              <w:bottom w:val="single" w:sz="4" w:space="0" w:color="C0C0C0"/>
              <w:right w:val="single" w:sz="4" w:space="0" w:color="A5A5A5"/>
            </w:tcBorders>
            <w:vAlign w:val="center"/>
          </w:tcPr>
          <w:p w14:paraId="11A49BEB" w14:textId="77777777" w:rsidR="005F3049" w:rsidRPr="004E0932" w:rsidRDefault="005F3049" w:rsidP="00B34DB8">
            <w:pPr>
              <w:spacing w:after="0" w:line="360" w:lineRule="auto"/>
              <w:rPr>
                <w:rFonts w:ascii="Arial" w:hAnsi="Arial" w:cs="Arial"/>
                <w:b/>
                <w:color w:val="FF0000"/>
                <w:sz w:val="20"/>
                <w:szCs w:val="20"/>
              </w:rPr>
            </w:pPr>
          </w:p>
        </w:tc>
      </w:tr>
    </w:tbl>
    <w:p w14:paraId="3AA515B6" w14:textId="6A3EC11B" w:rsidR="003575D3" w:rsidRPr="004E0932" w:rsidRDefault="003575D3" w:rsidP="002A1FA5">
      <w:pPr>
        <w:spacing w:after="0" w:line="240" w:lineRule="auto"/>
        <w:rPr>
          <w:rFonts w:ascii="Arial" w:hAnsi="Arial" w:cs="Arial"/>
          <w:sz w:val="20"/>
          <w:szCs w:val="20"/>
        </w:rPr>
      </w:pPr>
    </w:p>
    <w:sectPr w:rsidR="003575D3" w:rsidRPr="004E0932" w:rsidSect="00CF66B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52FD4" w14:textId="77777777" w:rsidR="0005680F" w:rsidRDefault="0005680F" w:rsidP="0005680F">
      <w:pPr>
        <w:spacing w:after="0" w:line="240" w:lineRule="auto"/>
      </w:pPr>
      <w:r>
        <w:separator/>
      </w:r>
    </w:p>
  </w:endnote>
  <w:endnote w:type="continuationSeparator" w:id="0">
    <w:p w14:paraId="1431604F" w14:textId="77777777" w:rsidR="0005680F" w:rsidRDefault="0005680F" w:rsidP="0005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EC88B" w14:textId="77777777" w:rsidR="00096795" w:rsidRDefault="00096795" w:rsidP="0005680F">
    <w:pPr>
      <w:pStyle w:val="Footer"/>
      <w:jc w:val="right"/>
      <w:rPr>
        <w:rFonts w:ascii="Arial" w:hAnsi="Arial" w:cs="Arial"/>
        <w:color w:val="A6A6A6" w:themeColor="background1" w:themeShade="A6"/>
        <w:sz w:val="20"/>
        <w:szCs w:val="20"/>
      </w:rPr>
    </w:pPr>
  </w:p>
  <w:p w14:paraId="733156BF" w14:textId="3C873FFE" w:rsidR="0005680F" w:rsidRPr="0005680F" w:rsidRDefault="0005680F" w:rsidP="0005680F">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 xml:space="preserve">University of St Andrews - </w:t>
    </w:r>
    <w:r w:rsidRPr="0005680F">
      <w:rPr>
        <w:rFonts w:ascii="Arial" w:hAnsi="Arial" w:cs="Arial"/>
        <w:color w:val="A6A6A6" w:themeColor="background1" w:themeShade="A6"/>
        <w:sz w:val="20"/>
        <w:szCs w:val="20"/>
      </w:rPr>
      <w:t xml:space="preserve">Nagoya Protocol due diligence proforma </w:t>
    </w:r>
    <w:r>
      <w:rPr>
        <w:rFonts w:ascii="Arial" w:hAnsi="Arial" w:cs="Arial"/>
        <w:color w:val="A6A6A6" w:themeColor="background1" w:themeShade="A6"/>
        <w:sz w:val="20"/>
        <w:szCs w:val="20"/>
      </w:rPr>
      <w:t xml:space="preserve">- </w:t>
    </w:r>
    <w:r w:rsidRPr="0005680F">
      <w:rPr>
        <w:rFonts w:ascii="Arial" w:hAnsi="Arial" w:cs="Arial"/>
        <w:color w:val="A6A6A6" w:themeColor="background1" w:themeShade="A6"/>
        <w:sz w:val="20"/>
        <w:szCs w:val="20"/>
      </w:rPr>
      <w:t>v1.</w:t>
    </w:r>
    <w:r w:rsidR="00215BBF">
      <w:rPr>
        <w:rFonts w:ascii="Arial" w:hAnsi="Arial" w:cs="Arial"/>
        <w:color w:val="A6A6A6" w:themeColor="background1" w:themeShade="A6"/>
        <w:sz w:val="20"/>
        <w:szCs w:val="20"/>
      </w:rPr>
      <w:t>2</w:t>
    </w:r>
    <w:r w:rsidRPr="0005680F">
      <w:rPr>
        <w:rFonts w:ascii="Arial" w:hAnsi="Arial" w:cs="Arial"/>
        <w:color w:val="A6A6A6" w:themeColor="background1" w:themeShade="A6"/>
        <w:sz w:val="20"/>
        <w:szCs w:val="20"/>
      </w:rPr>
      <w:t xml:space="preserve"> </w:t>
    </w:r>
    <w:r w:rsidR="009E7CEA">
      <w:rPr>
        <w:rFonts w:ascii="Arial" w:hAnsi="Arial" w:cs="Arial"/>
        <w:color w:val="A6A6A6" w:themeColor="background1" w:themeShade="A6"/>
        <w:sz w:val="20"/>
        <w:szCs w:val="20"/>
      </w:rPr>
      <w:t>2</w:t>
    </w:r>
    <w:r w:rsidR="00215BBF">
      <w:rPr>
        <w:rFonts w:ascii="Arial" w:hAnsi="Arial" w:cs="Arial"/>
        <w:color w:val="A6A6A6" w:themeColor="background1" w:themeShade="A6"/>
        <w:sz w:val="20"/>
        <w:szCs w:val="20"/>
      </w:rPr>
      <w:t>3</w:t>
    </w:r>
    <w:r w:rsidRPr="0005680F">
      <w:rPr>
        <w:rFonts w:ascii="Arial" w:hAnsi="Arial" w:cs="Arial"/>
        <w:color w:val="A6A6A6" w:themeColor="background1" w:themeShade="A6"/>
        <w:sz w:val="20"/>
        <w:szCs w:val="20"/>
      </w:rPr>
      <w:t>/10/2020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2E54B" w14:textId="77777777" w:rsidR="0005680F" w:rsidRDefault="0005680F" w:rsidP="0005680F">
      <w:pPr>
        <w:spacing w:after="0" w:line="240" w:lineRule="auto"/>
      </w:pPr>
      <w:r>
        <w:separator/>
      </w:r>
    </w:p>
  </w:footnote>
  <w:footnote w:type="continuationSeparator" w:id="0">
    <w:p w14:paraId="4B50B965" w14:textId="77777777" w:rsidR="0005680F" w:rsidRDefault="0005680F" w:rsidP="00056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A3827"/>
    <w:multiLevelType w:val="hybridMultilevel"/>
    <w:tmpl w:val="BEAEC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BE5A65"/>
    <w:multiLevelType w:val="multilevel"/>
    <w:tmpl w:val="3DFA2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9F5D76"/>
    <w:multiLevelType w:val="hybridMultilevel"/>
    <w:tmpl w:val="A988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7490A"/>
    <w:multiLevelType w:val="hybridMultilevel"/>
    <w:tmpl w:val="B1907ECE"/>
    <w:lvl w:ilvl="0" w:tplc="80469C52">
      <w:start w:val="3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EB97B21"/>
    <w:multiLevelType w:val="hybridMultilevel"/>
    <w:tmpl w:val="C42C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95752"/>
    <w:multiLevelType w:val="hybridMultilevel"/>
    <w:tmpl w:val="6F0819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A84EB4"/>
    <w:multiLevelType w:val="hybridMultilevel"/>
    <w:tmpl w:val="1056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93431"/>
    <w:multiLevelType w:val="hybridMultilevel"/>
    <w:tmpl w:val="BDFE5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86EC1"/>
    <w:multiLevelType w:val="hybridMultilevel"/>
    <w:tmpl w:val="43B29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0CD4122"/>
    <w:multiLevelType w:val="multilevel"/>
    <w:tmpl w:val="CEB803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A128AC"/>
    <w:multiLevelType w:val="hybridMultilevel"/>
    <w:tmpl w:val="1512A37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E76FD"/>
    <w:multiLevelType w:val="multilevel"/>
    <w:tmpl w:val="3C7E10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B33D75"/>
    <w:multiLevelType w:val="hybridMultilevel"/>
    <w:tmpl w:val="0456BDE4"/>
    <w:lvl w:ilvl="0" w:tplc="56DA55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7"/>
  </w:num>
  <w:num w:numId="5">
    <w:abstractNumId w:val="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3"/>
  </w:num>
  <w:num w:numId="9">
    <w:abstractNumId w:val="10"/>
  </w:num>
  <w:num w:numId="10">
    <w:abstractNumId w:val="12"/>
  </w:num>
  <w:num w:numId="11">
    <w:abstractNumId w:val="11"/>
  </w:num>
  <w:num w:numId="12">
    <w:abstractNumId w:val="9"/>
  </w:num>
  <w:num w:numId="13">
    <w:abstractNumId w:val="1"/>
  </w:num>
  <w:num w:numId="14">
    <w:abstractNumId w:val="8"/>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48"/>
    <w:rsid w:val="00001C3F"/>
    <w:rsid w:val="00012A13"/>
    <w:rsid w:val="00013A22"/>
    <w:rsid w:val="00025609"/>
    <w:rsid w:val="00025C9A"/>
    <w:rsid w:val="00032067"/>
    <w:rsid w:val="0003369D"/>
    <w:rsid w:val="0003488F"/>
    <w:rsid w:val="0005680F"/>
    <w:rsid w:val="00085E46"/>
    <w:rsid w:val="00096795"/>
    <w:rsid w:val="000A3606"/>
    <w:rsid w:val="000A498D"/>
    <w:rsid w:val="000B347D"/>
    <w:rsid w:val="000D0869"/>
    <w:rsid w:val="000D6A0D"/>
    <w:rsid w:val="0011335D"/>
    <w:rsid w:val="00122E60"/>
    <w:rsid w:val="00136A1F"/>
    <w:rsid w:val="001512B3"/>
    <w:rsid w:val="001702AB"/>
    <w:rsid w:val="00174720"/>
    <w:rsid w:val="001C1908"/>
    <w:rsid w:val="001E2DD9"/>
    <w:rsid w:val="001F1761"/>
    <w:rsid w:val="0021007D"/>
    <w:rsid w:val="00215BBF"/>
    <w:rsid w:val="002173DC"/>
    <w:rsid w:val="00217B6C"/>
    <w:rsid w:val="00232312"/>
    <w:rsid w:val="00236DC9"/>
    <w:rsid w:val="00240319"/>
    <w:rsid w:val="00283BE4"/>
    <w:rsid w:val="0028521D"/>
    <w:rsid w:val="002A1FA5"/>
    <w:rsid w:val="002A3114"/>
    <w:rsid w:val="002A78DE"/>
    <w:rsid w:val="002C2636"/>
    <w:rsid w:val="002C52D6"/>
    <w:rsid w:val="002E0E81"/>
    <w:rsid w:val="00304439"/>
    <w:rsid w:val="00322D18"/>
    <w:rsid w:val="003551EF"/>
    <w:rsid w:val="003575D3"/>
    <w:rsid w:val="00373066"/>
    <w:rsid w:val="003A09BB"/>
    <w:rsid w:val="003A79BF"/>
    <w:rsid w:val="003C073B"/>
    <w:rsid w:val="003D1BE7"/>
    <w:rsid w:val="003D4D8B"/>
    <w:rsid w:val="003D613B"/>
    <w:rsid w:val="003E3239"/>
    <w:rsid w:val="003F4DFF"/>
    <w:rsid w:val="0040165E"/>
    <w:rsid w:val="00401729"/>
    <w:rsid w:val="00402CD9"/>
    <w:rsid w:val="0040389A"/>
    <w:rsid w:val="004335E8"/>
    <w:rsid w:val="00463DB5"/>
    <w:rsid w:val="00473F96"/>
    <w:rsid w:val="00485BFB"/>
    <w:rsid w:val="004936C4"/>
    <w:rsid w:val="004942FD"/>
    <w:rsid w:val="004A6B25"/>
    <w:rsid w:val="004B7F40"/>
    <w:rsid w:val="004D352B"/>
    <w:rsid w:val="004D3AE0"/>
    <w:rsid w:val="004E0932"/>
    <w:rsid w:val="004E68FA"/>
    <w:rsid w:val="00505EEE"/>
    <w:rsid w:val="0051086A"/>
    <w:rsid w:val="0052731F"/>
    <w:rsid w:val="00537400"/>
    <w:rsid w:val="0055497B"/>
    <w:rsid w:val="0055624C"/>
    <w:rsid w:val="005579A1"/>
    <w:rsid w:val="0057648A"/>
    <w:rsid w:val="00583F71"/>
    <w:rsid w:val="005D1D7B"/>
    <w:rsid w:val="005D5B99"/>
    <w:rsid w:val="005E0894"/>
    <w:rsid w:val="005E5BA1"/>
    <w:rsid w:val="005F3049"/>
    <w:rsid w:val="00601B79"/>
    <w:rsid w:val="006222C7"/>
    <w:rsid w:val="00627FE2"/>
    <w:rsid w:val="00640ED4"/>
    <w:rsid w:val="00642806"/>
    <w:rsid w:val="00652B21"/>
    <w:rsid w:val="00657401"/>
    <w:rsid w:val="00657536"/>
    <w:rsid w:val="0067688F"/>
    <w:rsid w:val="00683558"/>
    <w:rsid w:val="00694DE2"/>
    <w:rsid w:val="00694DF8"/>
    <w:rsid w:val="006959CE"/>
    <w:rsid w:val="006A0082"/>
    <w:rsid w:val="006A11BC"/>
    <w:rsid w:val="006A471A"/>
    <w:rsid w:val="006F2DC9"/>
    <w:rsid w:val="006F418E"/>
    <w:rsid w:val="006F5BB5"/>
    <w:rsid w:val="0072504D"/>
    <w:rsid w:val="00725C48"/>
    <w:rsid w:val="007616EC"/>
    <w:rsid w:val="00766CF2"/>
    <w:rsid w:val="00782904"/>
    <w:rsid w:val="00785838"/>
    <w:rsid w:val="007921F7"/>
    <w:rsid w:val="007B67B6"/>
    <w:rsid w:val="007C23EE"/>
    <w:rsid w:val="007C703F"/>
    <w:rsid w:val="007E18A2"/>
    <w:rsid w:val="007F5626"/>
    <w:rsid w:val="0081081A"/>
    <w:rsid w:val="0084516E"/>
    <w:rsid w:val="00862587"/>
    <w:rsid w:val="008738C1"/>
    <w:rsid w:val="00880826"/>
    <w:rsid w:val="00885E81"/>
    <w:rsid w:val="0089702E"/>
    <w:rsid w:val="008B551E"/>
    <w:rsid w:val="008C16FB"/>
    <w:rsid w:val="008C1D2C"/>
    <w:rsid w:val="008C4833"/>
    <w:rsid w:val="008C7D16"/>
    <w:rsid w:val="008D3D8B"/>
    <w:rsid w:val="009136A1"/>
    <w:rsid w:val="00916467"/>
    <w:rsid w:val="00921559"/>
    <w:rsid w:val="009243EE"/>
    <w:rsid w:val="00950A83"/>
    <w:rsid w:val="00955A72"/>
    <w:rsid w:val="00960EB6"/>
    <w:rsid w:val="00970091"/>
    <w:rsid w:val="00991ABA"/>
    <w:rsid w:val="009C66CD"/>
    <w:rsid w:val="009E0864"/>
    <w:rsid w:val="009E28E3"/>
    <w:rsid w:val="009E50BD"/>
    <w:rsid w:val="009E6451"/>
    <w:rsid w:val="009E7CEA"/>
    <w:rsid w:val="00A02674"/>
    <w:rsid w:val="00A13375"/>
    <w:rsid w:val="00A3325F"/>
    <w:rsid w:val="00A50A9A"/>
    <w:rsid w:val="00A71D5C"/>
    <w:rsid w:val="00A72380"/>
    <w:rsid w:val="00A75F7E"/>
    <w:rsid w:val="00A95834"/>
    <w:rsid w:val="00A96785"/>
    <w:rsid w:val="00AA02C5"/>
    <w:rsid w:val="00AB10E2"/>
    <w:rsid w:val="00AB5617"/>
    <w:rsid w:val="00AC24E8"/>
    <w:rsid w:val="00AC370B"/>
    <w:rsid w:val="00AD3C11"/>
    <w:rsid w:val="00AF7034"/>
    <w:rsid w:val="00B04540"/>
    <w:rsid w:val="00B12118"/>
    <w:rsid w:val="00B14535"/>
    <w:rsid w:val="00B26DE9"/>
    <w:rsid w:val="00B56771"/>
    <w:rsid w:val="00B715A3"/>
    <w:rsid w:val="00B94B7A"/>
    <w:rsid w:val="00BA7E09"/>
    <w:rsid w:val="00BC41B5"/>
    <w:rsid w:val="00BD5F5C"/>
    <w:rsid w:val="00BF167A"/>
    <w:rsid w:val="00C20FBA"/>
    <w:rsid w:val="00C22634"/>
    <w:rsid w:val="00C231C6"/>
    <w:rsid w:val="00C4351C"/>
    <w:rsid w:val="00C60FB6"/>
    <w:rsid w:val="00C662B1"/>
    <w:rsid w:val="00C930A7"/>
    <w:rsid w:val="00C93D69"/>
    <w:rsid w:val="00C95186"/>
    <w:rsid w:val="00CA4A42"/>
    <w:rsid w:val="00CB359B"/>
    <w:rsid w:val="00CC4163"/>
    <w:rsid w:val="00CC531B"/>
    <w:rsid w:val="00CE4953"/>
    <w:rsid w:val="00CE5E1C"/>
    <w:rsid w:val="00CE69FD"/>
    <w:rsid w:val="00CF585C"/>
    <w:rsid w:val="00CF66B4"/>
    <w:rsid w:val="00D150AF"/>
    <w:rsid w:val="00D23AD0"/>
    <w:rsid w:val="00D35034"/>
    <w:rsid w:val="00D552F3"/>
    <w:rsid w:val="00D63665"/>
    <w:rsid w:val="00D67E38"/>
    <w:rsid w:val="00D71202"/>
    <w:rsid w:val="00D91D29"/>
    <w:rsid w:val="00DC45E9"/>
    <w:rsid w:val="00E12EE2"/>
    <w:rsid w:val="00E16813"/>
    <w:rsid w:val="00E20AF2"/>
    <w:rsid w:val="00E30055"/>
    <w:rsid w:val="00E41649"/>
    <w:rsid w:val="00E776D6"/>
    <w:rsid w:val="00E77BC5"/>
    <w:rsid w:val="00E90928"/>
    <w:rsid w:val="00E91389"/>
    <w:rsid w:val="00E92BE1"/>
    <w:rsid w:val="00EB5D90"/>
    <w:rsid w:val="00EC1955"/>
    <w:rsid w:val="00EC1ADB"/>
    <w:rsid w:val="00EC3C2C"/>
    <w:rsid w:val="00ED5A75"/>
    <w:rsid w:val="00EE0944"/>
    <w:rsid w:val="00EE18E6"/>
    <w:rsid w:val="00F02DAA"/>
    <w:rsid w:val="00F04798"/>
    <w:rsid w:val="00F0693D"/>
    <w:rsid w:val="00F318EA"/>
    <w:rsid w:val="00F35141"/>
    <w:rsid w:val="00F602BC"/>
    <w:rsid w:val="00F66E4C"/>
    <w:rsid w:val="00F8300E"/>
    <w:rsid w:val="00F84BA5"/>
    <w:rsid w:val="00FA3E15"/>
    <w:rsid w:val="00FB467E"/>
    <w:rsid w:val="00FB46AF"/>
    <w:rsid w:val="00FC1A92"/>
    <w:rsid w:val="00FE102E"/>
    <w:rsid w:val="00FF5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7A89"/>
  <w15:chartTrackingRefBased/>
  <w15:docId w15:val="{7837C7A0-DDC1-463E-AAA8-1D8768B3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C48"/>
    <w:pPr>
      <w:ind w:left="720"/>
      <w:contextualSpacing/>
    </w:pPr>
  </w:style>
  <w:style w:type="character" w:styleId="Hyperlink">
    <w:name w:val="Hyperlink"/>
    <w:basedOn w:val="DefaultParagraphFont"/>
    <w:uiPriority w:val="99"/>
    <w:unhideWhenUsed/>
    <w:rsid w:val="0003369D"/>
    <w:rPr>
      <w:color w:val="0563C1" w:themeColor="hyperlink"/>
      <w:u w:val="single"/>
    </w:rPr>
  </w:style>
  <w:style w:type="character" w:customStyle="1" w:styleId="UnresolvedMention1">
    <w:name w:val="Unresolved Mention1"/>
    <w:basedOn w:val="DefaultParagraphFont"/>
    <w:uiPriority w:val="99"/>
    <w:semiHidden/>
    <w:unhideWhenUsed/>
    <w:rsid w:val="0003369D"/>
    <w:rPr>
      <w:color w:val="605E5C"/>
      <w:shd w:val="clear" w:color="auto" w:fill="E1DFDD"/>
    </w:rPr>
  </w:style>
  <w:style w:type="paragraph" w:styleId="BalloonText">
    <w:name w:val="Balloon Text"/>
    <w:basedOn w:val="Normal"/>
    <w:link w:val="BalloonTextChar"/>
    <w:uiPriority w:val="99"/>
    <w:semiHidden/>
    <w:unhideWhenUsed/>
    <w:rsid w:val="00013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A22"/>
    <w:rPr>
      <w:rFonts w:ascii="Segoe UI" w:hAnsi="Segoe UI" w:cs="Segoe UI"/>
      <w:sz w:val="18"/>
      <w:szCs w:val="18"/>
    </w:rPr>
  </w:style>
  <w:style w:type="character" w:styleId="CommentReference">
    <w:name w:val="annotation reference"/>
    <w:basedOn w:val="DefaultParagraphFont"/>
    <w:uiPriority w:val="99"/>
    <w:semiHidden/>
    <w:unhideWhenUsed/>
    <w:rsid w:val="00782904"/>
    <w:rPr>
      <w:sz w:val="16"/>
      <w:szCs w:val="16"/>
    </w:rPr>
  </w:style>
  <w:style w:type="paragraph" w:styleId="CommentText">
    <w:name w:val="annotation text"/>
    <w:basedOn w:val="Normal"/>
    <w:link w:val="CommentTextChar"/>
    <w:uiPriority w:val="99"/>
    <w:semiHidden/>
    <w:unhideWhenUsed/>
    <w:rsid w:val="00782904"/>
    <w:pPr>
      <w:spacing w:line="240" w:lineRule="auto"/>
    </w:pPr>
    <w:rPr>
      <w:sz w:val="20"/>
      <w:szCs w:val="20"/>
    </w:rPr>
  </w:style>
  <w:style w:type="character" w:customStyle="1" w:styleId="CommentTextChar">
    <w:name w:val="Comment Text Char"/>
    <w:basedOn w:val="DefaultParagraphFont"/>
    <w:link w:val="CommentText"/>
    <w:uiPriority w:val="99"/>
    <w:semiHidden/>
    <w:rsid w:val="00782904"/>
    <w:rPr>
      <w:sz w:val="20"/>
      <w:szCs w:val="20"/>
    </w:rPr>
  </w:style>
  <w:style w:type="paragraph" w:styleId="CommentSubject">
    <w:name w:val="annotation subject"/>
    <w:basedOn w:val="CommentText"/>
    <w:next w:val="CommentText"/>
    <w:link w:val="CommentSubjectChar"/>
    <w:uiPriority w:val="99"/>
    <w:semiHidden/>
    <w:unhideWhenUsed/>
    <w:rsid w:val="00782904"/>
    <w:rPr>
      <w:b/>
      <w:bCs/>
    </w:rPr>
  </w:style>
  <w:style w:type="character" w:customStyle="1" w:styleId="CommentSubjectChar">
    <w:name w:val="Comment Subject Char"/>
    <w:basedOn w:val="CommentTextChar"/>
    <w:link w:val="CommentSubject"/>
    <w:uiPriority w:val="99"/>
    <w:semiHidden/>
    <w:rsid w:val="00782904"/>
    <w:rPr>
      <w:b/>
      <w:bCs/>
      <w:sz w:val="20"/>
      <w:szCs w:val="20"/>
    </w:rPr>
  </w:style>
  <w:style w:type="character" w:styleId="UnresolvedMention">
    <w:name w:val="Unresolved Mention"/>
    <w:basedOn w:val="DefaultParagraphFont"/>
    <w:uiPriority w:val="99"/>
    <w:semiHidden/>
    <w:unhideWhenUsed/>
    <w:rsid w:val="000D0869"/>
    <w:rPr>
      <w:color w:val="605E5C"/>
      <w:shd w:val="clear" w:color="auto" w:fill="E1DFDD"/>
    </w:rPr>
  </w:style>
  <w:style w:type="character" w:styleId="PlaceholderText">
    <w:name w:val="Placeholder Text"/>
    <w:basedOn w:val="DefaultParagraphFont"/>
    <w:uiPriority w:val="99"/>
    <w:semiHidden/>
    <w:rsid w:val="00463DB5"/>
    <w:rPr>
      <w:color w:val="808080"/>
    </w:rPr>
  </w:style>
  <w:style w:type="paragraph" w:styleId="Header">
    <w:name w:val="header"/>
    <w:basedOn w:val="Normal"/>
    <w:link w:val="HeaderChar"/>
    <w:uiPriority w:val="99"/>
    <w:unhideWhenUsed/>
    <w:rsid w:val="0005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0F"/>
  </w:style>
  <w:style w:type="paragraph" w:styleId="Footer">
    <w:name w:val="footer"/>
    <w:basedOn w:val="Normal"/>
    <w:link w:val="FooterChar"/>
    <w:uiPriority w:val="99"/>
    <w:unhideWhenUsed/>
    <w:rsid w:val="00056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0F"/>
  </w:style>
  <w:style w:type="character" w:styleId="Strong">
    <w:name w:val="Strong"/>
    <w:basedOn w:val="DefaultParagraphFont"/>
    <w:uiPriority w:val="22"/>
    <w:qFormat/>
    <w:rsid w:val="00CC41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913129">
      <w:bodyDiv w:val="1"/>
      <w:marLeft w:val="0"/>
      <w:marRight w:val="0"/>
      <w:marTop w:val="0"/>
      <w:marBottom w:val="0"/>
      <w:divBdr>
        <w:top w:val="none" w:sz="0" w:space="0" w:color="auto"/>
        <w:left w:val="none" w:sz="0" w:space="0" w:color="auto"/>
        <w:bottom w:val="none" w:sz="0" w:space="0" w:color="auto"/>
        <w:right w:val="none" w:sz="0" w:space="0" w:color="auto"/>
      </w:divBdr>
      <w:divsChild>
        <w:div w:id="1894734995">
          <w:marLeft w:val="0"/>
          <w:marRight w:val="0"/>
          <w:marTop w:val="0"/>
          <w:marBottom w:val="0"/>
          <w:divBdr>
            <w:top w:val="none" w:sz="0" w:space="0" w:color="auto"/>
            <w:left w:val="none" w:sz="0" w:space="0" w:color="auto"/>
            <w:bottom w:val="none" w:sz="0" w:space="0" w:color="auto"/>
            <w:right w:val="none" w:sz="0" w:space="0" w:color="auto"/>
          </w:divBdr>
        </w:div>
        <w:div w:id="790977216">
          <w:marLeft w:val="0"/>
          <w:marRight w:val="0"/>
          <w:marTop w:val="0"/>
          <w:marBottom w:val="0"/>
          <w:divBdr>
            <w:top w:val="none" w:sz="0" w:space="0" w:color="auto"/>
            <w:left w:val="none" w:sz="0" w:space="0" w:color="auto"/>
            <w:bottom w:val="none" w:sz="0" w:space="0" w:color="auto"/>
            <w:right w:val="none" w:sz="0" w:space="0" w:color="auto"/>
          </w:divBdr>
          <w:divsChild>
            <w:div w:id="333843242">
              <w:marLeft w:val="0"/>
              <w:marRight w:val="0"/>
              <w:marTop w:val="0"/>
              <w:marBottom w:val="0"/>
              <w:divBdr>
                <w:top w:val="none" w:sz="0" w:space="0" w:color="auto"/>
                <w:left w:val="none" w:sz="0" w:space="0" w:color="auto"/>
                <w:bottom w:val="none" w:sz="0" w:space="0" w:color="auto"/>
                <w:right w:val="none" w:sz="0" w:space="0" w:color="auto"/>
              </w:divBdr>
            </w:div>
            <w:div w:id="17224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7765">
      <w:bodyDiv w:val="1"/>
      <w:marLeft w:val="0"/>
      <w:marRight w:val="0"/>
      <w:marTop w:val="0"/>
      <w:marBottom w:val="0"/>
      <w:divBdr>
        <w:top w:val="none" w:sz="0" w:space="0" w:color="auto"/>
        <w:left w:val="none" w:sz="0" w:space="0" w:color="auto"/>
        <w:bottom w:val="none" w:sz="0" w:space="0" w:color="auto"/>
        <w:right w:val="none" w:sz="0" w:space="0" w:color="auto"/>
      </w:divBdr>
    </w:div>
    <w:div w:id="578294281">
      <w:bodyDiv w:val="1"/>
      <w:marLeft w:val="0"/>
      <w:marRight w:val="0"/>
      <w:marTop w:val="0"/>
      <w:marBottom w:val="0"/>
      <w:divBdr>
        <w:top w:val="none" w:sz="0" w:space="0" w:color="auto"/>
        <w:left w:val="none" w:sz="0" w:space="0" w:color="auto"/>
        <w:bottom w:val="none" w:sz="0" w:space="0" w:color="auto"/>
        <w:right w:val="none" w:sz="0" w:space="0" w:color="auto"/>
      </w:divBdr>
    </w:div>
    <w:div w:id="627056256">
      <w:bodyDiv w:val="1"/>
      <w:marLeft w:val="0"/>
      <w:marRight w:val="0"/>
      <w:marTop w:val="0"/>
      <w:marBottom w:val="0"/>
      <w:divBdr>
        <w:top w:val="none" w:sz="0" w:space="0" w:color="auto"/>
        <w:left w:val="none" w:sz="0" w:space="0" w:color="auto"/>
        <w:bottom w:val="none" w:sz="0" w:space="0" w:color="auto"/>
        <w:right w:val="none" w:sz="0" w:space="0" w:color="auto"/>
      </w:divBdr>
    </w:div>
    <w:div w:id="996953274">
      <w:bodyDiv w:val="1"/>
      <w:marLeft w:val="0"/>
      <w:marRight w:val="0"/>
      <w:marTop w:val="0"/>
      <w:marBottom w:val="0"/>
      <w:divBdr>
        <w:top w:val="none" w:sz="0" w:space="0" w:color="auto"/>
        <w:left w:val="none" w:sz="0" w:space="0" w:color="auto"/>
        <w:bottom w:val="none" w:sz="0" w:space="0" w:color="auto"/>
        <w:right w:val="none" w:sz="0" w:space="0" w:color="auto"/>
      </w:divBdr>
    </w:div>
    <w:div w:id="1063676229">
      <w:bodyDiv w:val="1"/>
      <w:marLeft w:val="0"/>
      <w:marRight w:val="0"/>
      <w:marTop w:val="0"/>
      <w:marBottom w:val="0"/>
      <w:divBdr>
        <w:top w:val="none" w:sz="0" w:space="0" w:color="auto"/>
        <w:left w:val="none" w:sz="0" w:space="0" w:color="auto"/>
        <w:bottom w:val="none" w:sz="0" w:space="0" w:color="auto"/>
        <w:right w:val="none" w:sz="0" w:space="0" w:color="auto"/>
      </w:divBdr>
      <w:divsChild>
        <w:div w:id="1318917904">
          <w:marLeft w:val="0"/>
          <w:marRight w:val="0"/>
          <w:marTop w:val="0"/>
          <w:marBottom w:val="0"/>
          <w:divBdr>
            <w:top w:val="none" w:sz="0" w:space="0" w:color="auto"/>
            <w:left w:val="none" w:sz="0" w:space="0" w:color="auto"/>
            <w:bottom w:val="none" w:sz="0" w:space="0" w:color="auto"/>
            <w:right w:val="none" w:sz="0" w:space="0" w:color="auto"/>
          </w:divBdr>
        </w:div>
        <w:div w:id="1176455448">
          <w:marLeft w:val="0"/>
          <w:marRight w:val="0"/>
          <w:marTop w:val="0"/>
          <w:marBottom w:val="0"/>
          <w:divBdr>
            <w:top w:val="none" w:sz="0" w:space="0" w:color="auto"/>
            <w:left w:val="none" w:sz="0" w:space="0" w:color="auto"/>
            <w:bottom w:val="none" w:sz="0" w:space="0" w:color="auto"/>
            <w:right w:val="none" w:sz="0" w:space="0" w:color="auto"/>
          </w:divBdr>
        </w:div>
      </w:divsChild>
    </w:div>
    <w:div w:id="1118835673">
      <w:bodyDiv w:val="1"/>
      <w:marLeft w:val="0"/>
      <w:marRight w:val="0"/>
      <w:marTop w:val="0"/>
      <w:marBottom w:val="0"/>
      <w:divBdr>
        <w:top w:val="none" w:sz="0" w:space="0" w:color="auto"/>
        <w:left w:val="none" w:sz="0" w:space="0" w:color="auto"/>
        <w:bottom w:val="none" w:sz="0" w:space="0" w:color="auto"/>
        <w:right w:val="none" w:sz="0" w:space="0" w:color="auto"/>
      </w:divBdr>
    </w:div>
    <w:div w:id="1283489068">
      <w:bodyDiv w:val="1"/>
      <w:marLeft w:val="0"/>
      <w:marRight w:val="0"/>
      <w:marTop w:val="0"/>
      <w:marBottom w:val="0"/>
      <w:divBdr>
        <w:top w:val="none" w:sz="0" w:space="0" w:color="auto"/>
        <w:left w:val="none" w:sz="0" w:space="0" w:color="auto"/>
        <w:bottom w:val="none" w:sz="0" w:space="0" w:color="auto"/>
        <w:right w:val="none" w:sz="0" w:space="0" w:color="auto"/>
      </w:divBdr>
    </w:div>
    <w:div w:id="1304962358">
      <w:bodyDiv w:val="1"/>
      <w:marLeft w:val="0"/>
      <w:marRight w:val="0"/>
      <w:marTop w:val="0"/>
      <w:marBottom w:val="0"/>
      <w:divBdr>
        <w:top w:val="none" w:sz="0" w:space="0" w:color="auto"/>
        <w:left w:val="none" w:sz="0" w:space="0" w:color="auto"/>
        <w:bottom w:val="none" w:sz="0" w:space="0" w:color="auto"/>
        <w:right w:val="none" w:sz="0" w:space="0" w:color="auto"/>
      </w:divBdr>
      <w:divsChild>
        <w:div w:id="547952843">
          <w:marLeft w:val="0"/>
          <w:marRight w:val="0"/>
          <w:marTop w:val="0"/>
          <w:marBottom w:val="0"/>
          <w:divBdr>
            <w:top w:val="none" w:sz="0" w:space="0" w:color="auto"/>
            <w:left w:val="none" w:sz="0" w:space="0" w:color="auto"/>
            <w:bottom w:val="none" w:sz="0" w:space="0" w:color="auto"/>
            <w:right w:val="none" w:sz="0" w:space="0" w:color="auto"/>
          </w:divBdr>
        </w:div>
        <w:div w:id="851803921">
          <w:marLeft w:val="0"/>
          <w:marRight w:val="0"/>
          <w:marTop w:val="0"/>
          <w:marBottom w:val="0"/>
          <w:divBdr>
            <w:top w:val="none" w:sz="0" w:space="0" w:color="auto"/>
            <w:left w:val="none" w:sz="0" w:space="0" w:color="auto"/>
            <w:bottom w:val="none" w:sz="0" w:space="0" w:color="auto"/>
            <w:right w:val="none" w:sz="0" w:space="0" w:color="auto"/>
          </w:divBdr>
        </w:div>
      </w:divsChild>
    </w:div>
    <w:div w:id="1313413151">
      <w:bodyDiv w:val="1"/>
      <w:marLeft w:val="0"/>
      <w:marRight w:val="0"/>
      <w:marTop w:val="0"/>
      <w:marBottom w:val="0"/>
      <w:divBdr>
        <w:top w:val="none" w:sz="0" w:space="0" w:color="auto"/>
        <w:left w:val="none" w:sz="0" w:space="0" w:color="auto"/>
        <w:bottom w:val="none" w:sz="0" w:space="0" w:color="auto"/>
        <w:right w:val="none" w:sz="0" w:space="0" w:color="auto"/>
      </w:divBdr>
      <w:divsChild>
        <w:div w:id="1635716722">
          <w:marLeft w:val="0"/>
          <w:marRight w:val="0"/>
          <w:marTop w:val="0"/>
          <w:marBottom w:val="0"/>
          <w:divBdr>
            <w:top w:val="none" w:sz="0" w:space="0" w:color="auto"/>
            <w:left w:val="none" w:sz="0" w:space="0" w:color="auto"/>
            <w:bottom w:val="none" w:sz="0" w:space="0" w:color="auto"/>
            <w:right w:val="none" w:sz="0" w:space="0" w:color="auto"/>
          </w:divBdr>
        </w:div>
        <w:div w:id="627321661">
          <w:marLeft w:val="0"/>
          <w:marRight w:val="0"/>
          <w:marTop w:val="0"/>
          <w:marBottom w:val="0"/>
          <w:divBdr>
            <w:top w:val="none" w:sz="0" w:space="0" w:color="auto"/>
            <w:left w:val="none" w:sz="0" w:space="0" w:color="auto"/>
            <w:bottom w:val="none" w:sz="0" w:space="0" w:color="auto"/>
            <w:right w:val="none" w:sz="0" w:space="0" w:color="auto"/>
          </w:divBdr>
          <w:divsChild>
            <w:div w:id="1165630589">
              <w:marLeft w:val="0"/>
              <w:marRight w:val="0"/>
              <w:marTop w:val="0"/>
              <w:marBottom w:val="0"/>
              <w:divBdr>
                <w:top w:val="none" w:sz="0" w:space="0" w:color="auto"/>
                <w:left w:val="none" w:sz="0" w:space="0" w:color="auto"/>
                <w:bottom w:val="none" w:sz="0" w:space="0" w:color="auto"/>
                <w:right w:val="none" w:sz="0" w:space="0" w:color="auto"/>
              </w:divBdr>
            </w:div>
            <w:div w:id="16962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1942">
      <w:bodyDiv w:val="1"/>
      <w:marLeft w:val="0"/>
      <w:marRight w:val="0"/>
      <w:marTop w:val="0"/>
      <w:marBottom w:val="0"/>
      <w:divBdr>
        <w:top w:val="none" w:sz="0" w:space="0" w:color="auto"/>
        <w:left w:val="none" w:sz="0" w:space="0" w:color="auto"/>
        <w:bottom w:val="none" w:sz="0" w:space="0" w:color="auto"/>
        <w:right w:val="none" w:sz="0" w:space="0" w:color="auto"/>
      </w:divBdr>
    </w:div>
    <w:div w:id="1664165023">
      <w:bodyDiv w:val="1"/>
      <w:marLeft w:val="0"/>
      <w:marRight w:val="0"/>
      <w:marTop w:val="0"/>
      <w:marBottom w:val="0"/>
      <w:divBdr>
        <w:top w:val="none" w:sz="0" w:space="0" w:color="auto"/>
        <w:left w:val="none" w:sz="0" w:space="0" w:color="auto"/>
        <w:bottom w:val="none" w:sz="0" w:space="0" w:color="auto"/>
        <w:right w:val="none" w:sz="0" w:space="0" w:color="auto"/>
      </w:divBdr>
    </w:div>
    <w:div w:id="1805275222">
      <w:bodyDiv w:val="1"/>
      <w:marLeft w:val="0"/>
      <w:marRight w:val="0"/>
      <w:marTop w:val="0"/>
      <w:marBottom w:val="0"/>
      <w:divBdr>
        <w:top w:val="none" w:sz="0" w:space="0" w:color="auto"/>
        <w:left w:val="none" w:sz="0" w:space="0" w:color="auto"/>
        <w:bottom w:val="none" w:sz="0" w:space="0" w:color="auto"/>
        <w:right w:val="none" w:sz="0" w:space="0" w:color="auto"/>
      </w:divBdr>
      <w:divsChild>
        <w:div w:id="1394354979">
          <w:marLeft w:val="0"/>
          <w:marRight w:val="0"/>
          <w:marTop w:val="0"/>
          <w:marBottom w:val="0"/>
          <w:divBdr>
            <w:top w:val="none" w:sz="0" w:space="0" w:color="auto"/>
            <w:left w:val="none" w:sz="0" w:space="0" w:color="auto"/>
            <w:bottom w:val="none" w:sz="0" w:space="0" w:color="auto"/>
            <w:right w:val="none" w:sz="0" w:space="0" w:color="auto"/>
          </w:divBdr>
        </w:div>
        <w:div w:id="1820147082">
          <w:marLeft w:val="0"/>
          <w:marRight w:val="0"/>
          <w:marTop w:val="0"/>
          <w:marBottom w:val="0"/>
          <w:divBdr>
            <w:top w:val="none" w:sz="0" w:space="0" w:color="auto"/>
            <w:left w:val="none" w:sz="0" w:space="0" w:color="auto"/>
            <w:bottom w:val="none" w:sz="0" w:space="0" w:color="auto"/>
            <w:right w:val="none" w:sz="0" w:space="0" w:color="auto"/>
          </w:divBdr>
        </w:div>
        <w:div w:id="142166761">
          <w:marLeft w:val="0"/>
          <w:marRight w:val="0"/>
          <w:marTop w:val="0"/>
          <w:marBottom w:val="0"/>
          <w:divBdr>
            <w:top w:val="none" w:sz="0" w:space="0" w:color="auto"/>
            <w:left w:val="none" w:sz="0" w:space="0" w:color="auto"/>
            <w:bottom w:val="none" w:sz="0" w:space="0" w:color="auto"/>
            <w:right w:val="none" w:sz="0" w:space="0" w:color="auto"/>
          </w:divBdr>
          <w:divsChild>
            <w:div w:id="19818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241">
      <w:bodyDiv w:val="1"/>
      <w:marLeft w:val="0"/>
      <w:marRight w:val="0"/>
      <w:marTop w:val="0"/>
      <w:marBottom w:val="0"/>
      <w:divBdr>
        <w:top w:val="none" w:sz="0" w:space="0" w:color="auto"/>
        <w:left w:val="none" w:sz="0" w:space="0" w:color="auto"/>
        <w:bottom w:val="none" w:sz="0" w:space="0" w:color="auto"/>
        <w:right w:val="none" w:sz="0" w:space="0" w:color="auto"/>
      </w:divBdr>
    </w:div>
    <w:div w:id="1917741415">
      <w:bodyDiv w:val="1"/>
      <w:marLeft w:val="0"/>
      <w:marRight w:val="0"/>
      <w:marTop w:val="0"/>
      <w:marBottom w:val="0"/>
      <w:divBdr>
        <w:top w:val="none" w:sz="0" w:space="0" w:color="auto"/>
        <w:left w:val="none" w:sz="0" w:space="0" w:color="auto"/>
        <w:bottom w:val="none" w:sz="0" w:space="0" w:color="auto"/>
        <w:right w:val="none" w:sz="0" w:space="0" w:color="auto"/>
      </w:divBdr>
    </w:div>
    <w:div w:id="1966306835">
      <w:bodyDiv w:val="1"/>
      <w:marLeft w:val="0"/>
      <w:marRight w:val="0"/>
      <w:marTop w:val="0"/>
      <w:marBottom w:val="0"/>
      <w:divBdr>
        <w:top w:val="none" w:sz="0" w:space="0" w:color="auto"/>
        <w:left w:val="none" w:sz="0" w:space="0" w:color="auto"/>
        <w:bottom w:val="none" w:sz="0" w:space="0" w:color="auto"/>
        <w:right w:val="none" w:sz="0" w:space="0" w:color="auto"/>
      </w:divBdr>
    </w:div>
    <w:div w:id="2098820543">
      <w:bodyDiv w:val="1"/>
      <w:marLeft w:val="0"/>
      <w:marRight w:val="0"/>
      <w:marTop w:val="0"/>
      <w:marBottom w:val="0"/>
      <w:divBdr>
        <w:top w:val="none" w:sz="0" w:space="0" w:color="auto"/>
        <w:left w:val="none" w:sz="0" w:space="0" w:color="auto"/>
        <w:bottom w:val="none" w:sz="0" w:space="0" w:color="auto"/>
        <w:right w:val="none" w:sz="0" w:space="0" w:color="auto"/>
      </w:divBdr>
      <w:divsChild>
        <w:div w:id="1052316162">
          <w:marLeft w:val="0"/>
          <w:marRight w:val="0"/>
          <w:marTop w:val="0"/>
          <w:marBottom w:val="0"/>
          <w:divBdr>
            <w:top w:val="none" w:sz="0" w:space="0" w:color="auto"/>
            <w:left w:val="none" w:sz="0" w:space="0" w:color="auto"/>
            <w:bottom w:val="none" w:sz="0" w:space="0" w:color="auto"/>
            <w:right w:val="none" w:sz="0" w:space="0" w:color="auto"/>
          </w:divBdr>
        </w:div>
        <w:div w:id="1635016276">
          <w:marLeft w:val="0"/>
          <w:marRight w:val="0"/>
          <w:marTop w:val="0"/>
          <w:marBottom w:val="0"/>
          <w:divBdr>
            <w:top w:val="none" w:sz="0" w:space="0" w:color="auto"/>
            <w:left w:val="none" w:sz="0" w:space="0" w:color="auto"/>
            <w:bottom w:val="none" w:sz="0" w:space="0" w:color="auto"/>
            <w:right w:val="none" w:sz="0" w:space="0" w:color="auto"/>
          </w:divBdr>
        </w:div>
        <w:div w:id="1032464984">
          <w:marLeft w:val="0"/>
          <w:marRight w:val="0"/>
          <w:marTop w:val="0"/>
          <w:marBottom w:val="0"/>
          <w:divBdr>
            <w:top w:val="none" w:sz="0" w:space="0" w:color="auto"/>
            <w:left w:val="none" w:sz="0" w:space="0" w:color="auto"/>
            <w:bottom w:val="none" w:sz="0" w:space="0" w:color="auto"/>
            <w:right w:val="none" w:sz="0" w:space="0" w:color="auto"/>
          </w:divBdr>
          <w:divsChild>
            <w:div w:id="18207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searchgovernance@st-andrew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C7385C3E784E84B3201D927EE48079"/>
        <w:category>
          <w:name w:val="General"/>
          <w:gallery w:val="placeholder"/>
        </w:category>
        <w:types>
          <w:type w:val="bbPlcHdr"/>
        </w:types>
        <w:behaviors>
          <w:behavior w:val="content"/>
        </w:behaviors>
        <w:guid w:val="{73EB4EA0-8A1B-410C-81B2-3E5233311909}"/>
      </w:docPartPr>
      <w:docPartBody>
        <w:p w:rsidR="00EA377E" w:rsidRDefault="005F48D7" w:rsidP="005F48D7">
          <w:pPr>
            <w:pStyle w:val="86C7385C3E784E84B3201D927EE48079"/>
          </w:pPr>
          <w:r>
            <w:rPr>
              <w:rStyle w:val="PlaceholderText"/>
            </w:rPr>
            <w:t>Choose an item.</w:t>
          </w:r>
        </w:p>
      </w:docPartBody>
    </w:docPart>
    <w:docPart>
      <w:docPartPr>
        <w:name w:val="EC17BA26F9094B7CB929A37D1DD2B2B7"/>
        <w:category>
          <w:name w:val="General"/>
          <w:gallery w:val="placeholder"/>
        </w:category>
        <w:types>
          <w:type w:val="bbPlcHdr"/>
        </w:types>
        <w:behaviors>
          <w:behavior w:val="content"/>
        </w:behaviors>
        <w:guid w:val="{56C06F9A-AC56-4D46-91B1-179C42F6BA93}"/>
      </w:docPartPr>
      <w:docPartBody>
        <w:p w:rsidR="00DE3317" w:rsidRDefault="00821FC4" w:rsidP="00821FC4">
          <w:pPr>
            <w:pStyle w:val="EC17BA26F9094B7CB929A37D1DD2B2B7"/>
          </w:pPr>
          <w:r w:rsidRPr="00322D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D7"/>
    <w:rsid w:val="00484206"/>
    <w:rsid w:val="005942DB"/>
    <w:rsid w:val="005F48D7"/>
    <w:rsid w:val="00821FC4"/>
    <w:rsid w:val="00A44991"/>
    <w:rsid w:val="00DE3317"/>
    <w:rsid w:val="00EA3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206"/>
    <w:rPr>
      <w:color w:val="808080"/>
    </w:rPr>
  </w:style>
  <w:style w:type="paragraph" w:customStyle="1" w:styleId="478822E20DDA4344ADB272DC39D234DE">
    <w:name w:val="478822E20DDA4344ADB272DC39D234DE"/>
    <w:rsid w:val="005F48D7"/>
  </w:style>
  <w:style w:type="paragraph" w:customStyle="1" w:styleId="434FABFDD04D4E47B4B6A79896E741AB">
    <w:name w:val="434FABFDD04D4E47B4B6A79896E741AB"/>
    <w:rsid w:val="005F48D7"/>
  </w:style>
  <w:style w:type="paragraph" w:customStyle="1" w:styleId="37536881D3284D6EB326083795E6941F">
    <w:name w:val="37536881D3284D6EB326083795E6941F"/>
    <w:rsid w:val="005F48D7"/>
  </w:style>
  <w:style w:type="paragraph" w:customStyle="1" w:styleId="32D97BD246DF4C78AC6139DD7F1B39CF">
    <w:name w:val="32D97BD246DF4C78AC6139DD7F1B39CF"/>
    <w:rsid w:val="005F48D7"/>
  </w:style>
  <w:style w:type="paragraph" w:customStyle="1" w:styleId="185FE92D110C4211875C8034DC10F220">
    <w:name w:val="185FE92D110C4211875C8034DC10F220"/>
    <w:rsid w:val="005F48D7"/>
  </w:style>
  <w:style w:type="paragraph" w:customStyle="1" w:styleId="A4AB52788BCC4B8998D2DD828B73C727">
    <w:name w:val="A4AB52788BCC4B8998D2DD828B73C727"/>
    <w:rsid w:val="005F48D7"/>
  </w:style>
  <w:style w:type="paragraph" w:customStyle="1" w:styleId="5BD878FE818A4C2F836BDC939370D914">
    <w:name w:val="5BD878FE818A4C2F836BDC939370D914"/>
    <w:rsid w:val="005F48D7"/>
  </w:style>
  <w:style w:type="paragraph" w:customStyle="1" w:styleId="B457BA3BA64948F5ADC48926AF5C9EE8">
    <w:name w:val="B457BA3BA64948F5ADC48926AF5C9EE8"/>
    <w:rsid w:val="005F48D7"/>
  </w:style>
  <w:style w:type="paragraph" w:customStyle="1" w:styleId="77B089A06A81453DB595E2FD3405B73B">
    <w:name w:val="77B089A06A81453DB595E2FD3405B73B"/>
    <w:rsid w:val="005F48D7"/>
  </w:style>
  <w:style w:type="paragraph" w:customStyle="1" w:styleId="75CD5F0F61464CAAAD6540C8301FA9F0">
    <w:name w:val="75CD5F0F61464CAAAD6540C8301FA9F0"/>
    <w:rsid w:val="005F48D7"/>
  </w:style>
  <w:style w:type="paragraph" w:customStyle="1" w:styleId="86C7385C3E784E84B3201D927EE48079">
    <w:name w:val="86C7385C3E784E84B3201D927EE48079"/>
    <w:rsid w:val="005F48D7"/>
  </w:style>
  <w:style w:type="paragraph" w:customStyle="1" w:styleId="EC17BA26F9094B7CB929A37D1DD2B2B7">
    <w:name w:val="EC17BA26F9094B7CB929A37D1DD2B2B7"/>
    <w:rsid w:val="00821FC4"/>
  </w:style>
  <w:style w:type="paragraph" w:customStyle="1" w:styleId="E8219D448A1A497891B8C38C990110E4">
    <w:name w:val="E8219D448A1A497891B8C38C990110E4"/>
    <w:rsid w:val="00484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Malham</dc:creator>
  <cp:keywords/>
  <dc:description/>
  <cp:lastModifiedBy>Richard Malham</cp:lastModifiedBy>
  <cp:revision>87</cp:revision>
  <dcterms:created xsi:type="dcterms:W3CDTF">2020-09-18T13:56:00Z</dcterms:created>
  <dcterms:modified xsi:type="dcterms:W3CDTF">2020-10-23T17:29:00Z</dcterms:modified>
</cp:coreProperties>
</file>